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014" w:rsidRDefault="002C5672" w:rsidP="00692203">
      <w:pPr>
        <w:jc w:val="center"/>
        <w:rPr>
          <w:b/>
          <w:sz w:val="28"/>
          <w:szCs w:val="28"/>
        </w:rPr>
      </w:pPr>
      <w:r w:rsidRPr="002C5672">
        <w:rPr>
          <w:b/>
          <w:noProof/>
          <w:sz w:val="28"/>
          <w:szCs w:val="28"/>
          <w:lang w:eastAsia="en-GB"/>
        </w:rPr>
        <w:drawing>
          <wp:inline distT="0" distB="0" distL="0" distR="0">
            <wp:extent cx="2654753" cy="13314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mb\AppData\Local\Microsoft\Windows\INetCache\Content.Outlook\F0BJEVQQ\New Holdcroft Logo (002).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733550" cy="1371019"/>
                    </a:xfrm>
                    <a:prstGeom prst="rect">
                      <a:avLst/>
                    </a:prstGeom>
                    <a:noFill/>
                    <a:ln>
                      <a:noFill/>
                    </a:ln>
                  </pic:spPr>
                </pic:pic>
              </a:graphicData>
            </a:graphic>
          </wp:inline>
        </w:drawing>
      </w:r>
    </w:p>
    <w:p w:rsidR="00894F15" w:rsidRPr="00A448F6" w:rsidRDefault="00A63EFF" w:rsidP="00692203">
      <w:pPr>
        <w:jc w:val="center"/>
        <w:rPr>
          <w:b/>
          <w:sz w:val="28"/>
          <w:szCs w:val="28"/>
        </w:rPr>
      </w:pPr>
      <w:r>
        <w:rPr>
          <w:b/>
          <w:sz w:val="28"/>
          <w:szCs w:val="28"/>
        </w:rPr>
        <w:t xml:space="preserve">Gender pay </w:t>
      </w:r>
      <w:r w:rsidR="00C5663D">
        <w:rPr>
          <w:b/>
          <w:sz w:val="28"/>
          <w:szCs w:val="28"/>
        </w:rPr>
        <w:t xml:space="preserve">gap </w:t>
      </w:r>
      <w:r>
        <w:rPr>
          <w:b/>
          <w:sz w:val="28"/>
          <w:szCs w:val="28"/>
        </w:rPr>
        <w:t>report</w:t>
      </w:r>
      <w:r w:rsidR="00C5663D">
        <w:rPr>
          <w:b/>
          <w:sz w:val="28"/>
          <w:szCs w:val="28"/>
        </w:rPr>
        <w:t xml:space="preserve"> </w:t>
      </w:r>
      <w:r>
        <w:rPr>
          <w:b/>
          <w:sz w:val="28"/>
          <w:szCs w:val="28"/>
        </w:rPr>
        <w:t>April 201</w:t>
      </w:r>
      <w:r w:rsidR="006F6E64">
        <w:rPr>
          <w:b/>
          <w:sz w:val="28"/>
          <w:szCs w:val="28"/>
        </w:rPr>
        <w:t>9</w:t>
      </w:r>
    </w:p>
    <w:p w:rsidR="00894F15" w:rsidRDefault="00894F15"/>
    <w:p w:rsidR="00A63EFF" w:rsidRDefault="006C6014">
      <w:pPr>
        <w:rPr>
          <w:sz w:val="20"/>
          <w:szCs w:val="20"/>
        </w:rPr>
      </w:pPr>
      <w:r>
        <w:rPr>
          <w:sz w:val="20"/>
          <w:szCs w:val="20"/>
        </w:rPr>
        <w:t xml:space="preserve">The Holdcroft Motor Group is comprised of a number of different </w:t>
      </w:r>
      <w:r w:rsidR="002C5672">
        <w:rPr>
          <w:sz w:val="20"/>
          <w:szCs w:val="20"/>
        </w:rPr>
        <w:t xml:space="preserve">limited </w:t>
      </w:r>
      <w:r>
        <w:rPr>
          <w:sz w:val="20"/>
          <w:szCs w:val="20"/>
        </w:rPr>
        <w:t xml:space="preserve">companies, this report looks at the gender pay gap across the consolidated group. The group does not have any entities that individually employs more than 250 people so these are not detailed separately to this report. The consolidated Holdcroft Motor Group </w:t>
      </w:r>
      <w:r w:rsidR="00A63EFF">
        <w:rPr>
          <w:sz w:val="20"/>
          <w:szCs w:val="20"/>
        </w:rPr>
        <w:t xml:space="preserve">employed </w:t>
      </w:r>
      <w:r w:rsidR="00547C00">
        <w:rPr>
          <w:sz w:val="20"/>
          <w:szCs w:val="20"/>
        </w:rPr>
        <w:t>6</w:t>
      </w:r>
      <w:r w:rsidR="006F6E64">
        <w:rPr>
          <w:sz w:val="20"/>
          <w:szCs w:val="20"/>
        </w:rPr>
        <w:t>26</w:t>
      </w:r>
      <w:r w:rsidR="00A63EFF">
        <w:rPr>
          <w:sz w:val="20"/>
          <w:szCs w:val="20"/>
        </w:rPr>
        <w:t xml:space="preserve"> “relevant employees” at the snapshot date of 5</w:t>
      </w:r>
      <w:r w:rsidR="00A63EFF" w:rsidRPr="00A63EFF">
        <w:rPr>
          <w:sz w:val="20"/>
          <w:szCs w:val="20"/>
          <w:vertAlign w:val="superscript"/>
        </w:rPr>
        <w:t>th</w:t>
      </w:r>
      <w:r w:rsidR="00AD67F7">
        <w:rPr>
          <w:sz w:val="20"/>
          <w:szCs w:val="20"/>
        </w:rPr>
        <w:t xml:space="preserve"> April 201</w:t>
      </w:r>
      <w:r w:rsidR="006F6E64">
        <w:rPr>
          <w:sz w:val="20"/>
          <w:szCs w:val="20"/>
        </w:rPr>
        <w:t>9</w:t>
      </w:r>
      <w:r w:rsidR="00A63EFF">
        <w:rPr>
          <w:sz w:val="20"/>
          <w:szCs w:val="20"/>
        </w:rPr>
        <w:t>.</w:t>
      </w:r>
    </w:p>
    <w:p w:rsidR="00A63EFF" w:rsidRDefault="00A63EFF">
      <w:pPr>
        <w:rPr>
          <w:sz w:val="20"/>
          <w:szCs w:val="20"/>
        </w:rPr>
      </w:pPr>
      <w:r>
        <w:rPr>
          <w:sz w:val="20"/>
          <w:szCs w:val="20"/>
        </w:rPr>
        <w:t>The Automotive Retail Sector h</w:t>
      </w:r>
      <w:r w:rsidR="00D4666A">
        <w:rPr>
          <w:sz w:val="20"/>
          <w:szCs w:val="20"/>
        </w:rPr>
        <w:t xml:space="preserve">as </w:t>
      </w:r>
      <w:r w:rsidR="005405CE">
        <w:rPr>
          <w:sz w:val="20"/>
          <w:szCs w:val="20"/>
        </w:rPr>
        <w:t xml:space="preserve">historically always </w:t>
      </w:r>
      <w:r w:rsidR="00D4666A">
        <w:rPr>
          <w:sz w:val="20"/>
          <w:szCs w:val="20"/>
        </w:rPr>
        <w:t>been a very m</w:t>
      </w:r>
      <w:r>
        <w:rPr>
          <w:sz w:val="20"/>
          <w:szCs w:val="20"/>
        </w:rPr>
        <w:t xml:space="preserve">ale dominated industry at most levels of the </w:t>
      </w:r>
      <w:r w:rsidR="009D03A4">
        <w:rPr>
          <w:sz w:val="20"/>
          <w:szCs w:val="20"/>
        </w:rPr>
        <w:t>business</w:t>
      </w:r>
      <w:r>
        <w:rPr>
          <w:sz w:val="20"/>
          <w:szCs w:val="20"/>
        </w:rPr>
        <w:t>. It is therefore no surprise that when we take a snapshot of our organisation we hav</w:t>
      </w:r>
      <w:r w:rsidR="00D4666A">
        <w:rPr>
          <w:sz w:val="20"/>
          <w:szCs w:val="20"/>
        </w:rPr>
        <w:t>e a much greater proportion of m</w:t>
      </w:r>
      <w:r>
        <w:rPr>
          <w:sz w:val="20"/>
          <w:szCs w:val="20"/>
        </w:rPr>
        <w:t xml:space="preserve">ale employees </w:t>
      </w:r>
      <w:r w:rsidR="00547C00">
        <w:rPr>
          <w:sz w:val="20"/>
          <w:szCs w:val="20"/>
        </w:rPr>
        <w:t>(7</w:t>
      </w:r>
      <w:r w:rsidR="006F6E64">
        <w:rPr>
          <w:sz w:val="20"/>
          <w:szCs w:val="20"/>
        </w:rPr>
        <w:t>4</w:t>
      </w:r>
      <w:r w:rsidR="00547C00">
        <w:rPr>
          <w:sz w:val="20"/>
          <w:szCs w:val="20"/>
        </w:rPr>
        <w:t>%)</w:t>
      </w:r>
      <w:r w:rsidR="00D4666A">
        <w:rPr>
          <w:sz w:val="20"/>
          <w:szCs w:val="20"/>
        </w:rPr>
        <w:t xml:space="preserve"> than f</w:t>
      </w:r>
      <w:r>
        <w:rPr>
          <w:sz w:val="20"/>
          <w:szCs w:val="20"/>
        </w:rPr>
        <w:t>emale (2</w:t>
      </w:r>
      <w:r w:rsidR="006F6E64">
        <w:rPr>
          <w:sz w:val="20"/>
          <w:szCs w:val="20"/>
        </w:rPr>
        <w:t>6</w:t>
      </w:r>
      <w:r>
        <w:rPr>
          <w:sz w:val="20"/>
          <w:szCs w:val="20"/>
        </w:rPr>
        <w:t>%).</w:t>
      </w:r>
      <w:r w:rsidR="00547C00">
        <w:rPr>
          <w:sz w:val="20"/>
          <w:szCs w:val="20"/>
        </w:rPr>
        <w:t xml:space="preserve"> This is</w:t>
      </w:r>
      <w:r w:rsidR="005405CE">
        <w:rPr>
          <w:sz w:val="20"/>
          <w:szCs w:val="20"/>
        </w:rPr>
        <w:t xml:space="preserve"> again </w:t>
      </w:r>
      <w:r w:rsidR="00547C00">
        <w:rPr>
          <w:sz w:val="20"/>
          <w:szCs w:val="20"/>
        </w:rPr>
        <w:t>a small improvement on previous year</w:t>
      </w:r>
      <w:r w:rsidR="006F6E64">
        <w:rPr>
          <w:sz w:val="20"/>
          <w:szCs w:val="20"/>
        </w:rPr>
        <w:t>s</w:t>
      </w:r>
      <w:r w:rsidR="00547C00">
        <w:rPr>
          <w:sz w:val="20"/>
          <w:szCs w:val="20"/>
        </w:rPr>
        <w:t xml:space="preserve"> a</w:t>
      </w:r>
      <w:r w:rsidR="006C6014">
        <w:rPr>
          <w:sz w:val="20"/>
          <w:szCs w:val="20"/>
        </w:rPr>
        <w:t>nd</w:t>
      </w:r>
      <w:r w:rsidR="005405CE">
        <w:rPr>
          <w:sz w:val="20"/>
          <w:szCs w:val="20"/>
        </w:rPr>
        <w:t xml:space="preserve"> we continue to actively </w:t>
      </w:r>
      <w:r w:rsidR="008B0A09">
        <w:rPr>
          <w:sz w:val="20"/>
          <w:szCs w:val="20"/>
        </w:rPr>
        <w:t>encourage more female employees into the industry.</w:t>
      </w:r>
      <w:r w:rsidR="00547C00">
        <w:rPr>
          <w:sz w:val="20"/>
          <w:szCs w:val="20"/>
        </w:rPr>
        <w:t xml:space="preserve"> </w:t>
      </w:r>
      <w:r>
        <w:rPr>
          <w:sz w:val="20"/>
          <w:szCs w:val="20"/>
        </w:rPr>
        <w:t xml:space="preserve"> </w:t>
      </w:r>
    </w:p>
    <w:p w:rsidR="006F6E64" w:rsidRDefault="006F6E64">
      <w:pPr>
        <w:rPr>
          <w:sz w:val="20"/>
          <w:szCs w:val="20"/>
        </w:rPr>
      </w:pPr>
    </w:p>
    <w:p w:rsidR="002C5672" w:rsidRDefault="006F6E64">
      <w:pPr>
        <w:rPr>
          <w:sz w:val="20"/>
          <w:szCs w:val="20"/>
        </w:rPr>
      </w:pPr>
      <w:r>
        <w:rPr>
          <w:noProof/>
          <w:lang w:eastAsia="en-GB"/>
        </w:rPr>
        <w:drawing>
          <wp:inline distT="0" distB="0" distL="0" distR="0" wp14:anchorId="638ACE34" wp14:editId="4AECA043">
            <wp:extent cx="4578350" cy="3175000"/>
            <wp:effectExtent l="0" t="0" r="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D67F7" w:rsidRDefault="00AD67F7">
      <w:pPr>
        <w:rPr>
          <w:noProof/>
          <w:sz w:val="20"/>
          <w:szCs w:val="20"/>
          <w:lang w:eastAsia="en-GB"/>
        </w:rPr>
      </w:pPr>
    </w:p>
    <w:p w:rsidR="005405CE" w:rsidRDefault="00AD67F7">
      <w:pPr>
        <w:rPr>
          <w:sz w:val="20"/>
          <w:szCs w:val="20"/>
        </w:rPr>
      </w:pPr>
      <w:r>
        <w:rPr>
          <w:sz w:val="20"/>
          <w:szCs w:val="20"/>
        </w:rPr>
        <w:tab/>
      </w:r>
      <w:r>
        <w:rPr>
          <w:sz w:val="20"/>
          <w:szCs w:val="20"/>
        </w:rPr>
        <w:tab/>
      </w:r>
      <w:r w:rsidR="008B0A09">
        <w:rPr>
          <w:sz w:val="20"/>
          <w:szCs w:val="20"/>
        </w:rPr>
        <w:t xml:space="preserve">We have through the year seen an increase in female representation in </w:t>
      </w:r>
      <w:r w:rsidR="00D4666A">
        <w:rPr>
          <w:sz w:val="20"/>
          <w:szCs w:val="20"/>
        </w:rPr>
        <w:t>our s</w:t>
      </w:r>
      <w:r w:rsidR="006C6014">
        <w:rPr>
          <w:sz w:val="20"/>
          <w:szCs w:val="20"/>
        </w:rPr>
        <w:t>ales t</w:t>
      </w:r>
      <w:r w:rsidR="008B0A09">
        <w:rPr>
          <w:sz w:val="20"/>
          <w:szCs w:val="20"/>
        </w:rPr>
        <w:t>eam</w:t>
      </w:r>
      <w:r w:rsidR="009D7232">
        <w:rPr>
          <w:sz w:val="20"/>
          <w:szCs w:val="20"/>
        </w:rPr>
        <w:t>s</w:t>
      </w:r>
      <w:r w:rsidR="008B0A09">
        <w:rPr>
          <w:sz w:val="20"/>
          <w:szCs w:val="20"/>
        </w:rPr>
        <w:t xml:space="preserve"> to 2</w:t>
      </w:r>
      <w:r w:rsidR="006F6E64">
        <w:rPr>
          <w:sz w:val="20"/>
          <w:szCs w:val="20"/>
        </w:rPr>
        <w:t xml:space="preserve">2% which is </w:t>
      </w:r>
      <w:r w:rsidR="005405CE">
        <w:rPr>
          <w:sz w:val="20"/>
          <w:szCs w:val="20"/>
        </w:rPr>
        <w:t xml:space="preserve">only a </w:t>
      </w:r>
      <w:r w:rsidR="006F6E64">
        <w:rPr>
          <w:sz w:val="20"/>
          <w:szCs w:val="20"/>
        </w:rPr>
        <w:t>1</w:t>
      </w:r>
      <w:r w:rsidR="008B0A09">
        <w:rPr>
          <w:sz w:val="20"/>
          <w:szCs w:val="20"/>
        </w:rPr>
        <w:t>% increase on 201</w:t>
      </w:r>
      <w:r w:rsidR="006F6E64">
        <w:rPr>
          <w:sz w:val="20"/>
          <w:szCs w:val="20"/>
        </w:rPr>
        <w:t xml:space="preserve">8 </w:t>
      </w:r>
      <w:r w:rsidR="005405CE">
        <w:rPr>
          <w:sz w:val="20"/>
          <w:szCs w:val="20"/>
        </w:rPr>
        <w:t xml:space="preserve">but </w:t>
      </w:r>
      <w:r w:rsidR="006F6E64">
        <w:rPr>
          <w:sz w:val="20"/>
          <w:szCs w:val="20"/>
        </w:rPr>
        <w:t>3% on the 2017</w:t>
      </w:r>
      <w:r w:rsidR="008B0A09">
        <w:rPr>
          <w:sz w:val="20"/>
          <w:szCs w:val="20"/>
        </w:rPr>
        <w:t xml:space="preserve"> </w:t>
      </w:r>
      <w:r w:rsidR="006F6E64">
        <w:rPr>
          <w:sz w:val="20"/>
          <w:szCs w:val="20"/>
        </w:rPr>
        <w:t>position</w:t>
      </w:r>
      <w:r w:rsidR="005405CE">
        <w:rPr>
          <w:sz w:val="20"/>
          <w:szCs w:val="20"/>
        </w:rPr>
        <w:t xml:space="preserve"> so definite positive steps</w:t>
      </w:r>
      <w:r w:rsidR="006F6E64">
        <w:rPr>
          <w:sz w:val="20"/>
          <w:szCs w:val="20"/>
        </w:rPr>
        <w:t xml:space="preserve">. </w:t>
      </w:r>
      <w:r w:rsidR="005405CE">
        <w:rPr>
          <w:sz w:val="20"/>
          <w:szCs w:val="20"/>
        </w:rPr>
        <w:t>There has been a small reduction in the percentage of female employees in</w:t>
      </w:r>
      <w:r w:rsidR="008B0A09">
        <w:rPr>
          <w:sz w:val="20"/>
          <w:szCs w:val="20"/>
        </w:rPr>
        <w:t xml:space="preserve"> </w:t>
      </w:r>
      <w:r w:rsidR="006F6E64">
        <w:rPr>
          <w:sz w:val="20"/>
          <w:szCs w:val="20"/>
        </w:rPr>
        <w:t xml:space="preserve">our </w:t>
      </w:r>
      <w:r w:rsidR="008B0A09">
        <w:rPr>
          <w:sz w:val="20"/>
          <w:szCs w:val="20"/>
        </w:rPr>
        <w:t>senior management team</w:t>
      </w:r>
      <w:r w:rsidR="006F6E64">
        <w:rPr>
          <w:sz w:val="20"/>
          <w:szCs w:val="20"/>
        </w:rPr>
        <w:t>,</w:t>
      </w:r>
      <w:r w:rsidR="008B0A09">
        <w:rPr>
          <w:sz w:val="20"/>
          <w:szCs w:val="20"/>
        </w:rPr>
        <w:t xml:space="preserve"> representation is </w:t>
      </w:r>
      <w:r w:rsidR="006C6014">
        <w:rPr>
          <w:sz w:val="20"/>
          <w:szCs w:val="20"/>
        </w:rPr>
        <w:t>now</w:t>
      </w:r>
      <w:r w:rsidR="005405CE">
        <w:rPr>
          <w:sz w:val="20"/>
          <w:szCs w:val="20"/>
        </w:rPr>
        <w:t xml:space="preserve"> at </w:t>
      </w:r>
      <w:r w:rsidR="008B0A09">
        <w:rPr>
          <w:sz w:val="20"/>
          <w:szCs w:val="20"/>
        </w:rPr>
        <w:t>1</w:t>
      </w:r>
      <w:r w:rsidR="006F6E64">
        <w:rPr>
          <w:sz w:val="20"/>
          <w:szCs w:val="20"/>
        </w:rPr>
        <w:t>2</w:t>
      </w:r>
      <w:r w:rsidR="008B0A09">
        <w:rPr>
          <w:sz w:val="20"/>
          <w:szCs w:val="20"/>
        </w:rPr>
        <w:t>% versus 1</w:t>
      </w:r>
      <w:r w:rsidR="006F6E64">
        <w:rPr>
          <w:sz w:val="20"/>
          <w:szCs w:val="20"/>
        </w:rPr>
        <w:t>4</w:t>
      </w:r>
      <w:r w:rsidR="008B0A09">
        <w:rPr>
          <w:sz w:val="20"/>
          <w:szCs w:val="20"/>
        </w:rPr>
        <w:t>% in 201</w:t>
      </w:r>
      <w:r w:rsidR="006F6E64">
        <w:rPr>
          <w:sz w:val="20"/>
          <w:szCs w:val="20"/>
        </w:rPr>
        <w:t xml:space="preserve">8 and back to the same level as in 2017. </w:t>
      </w:r>
    </w:p>
    <w:p w:rsidR="00D4401E" w:rsidRDefault="00AD67F7">
      <w:pPr>
        <w:rPr>
          <w:sz w:val="20"/>
          <w:szCs w:val="20"/>
        </w:rPr>
      </w:pPr>
      <w:r>
        <w:rPr>
          <w:sz w:val="20"/>
          <w:szCs w:val="20"/>
        </w:rPr>
        <w:t>Th</w:t>
      </w:r>
      <w:r w:rsidR="0041356E">
        <w:rPr>
          <w:sz w:val="20"/>
          <w:szCs w:val="20"/>
        </w:rPr>
        <w:t>e</w:t>
      </w:r>
      <w:r w:rsidR="008B0A09">
        <w:rPr>
          <w:sz w:val="20"/>
          <w:szCs w:val="20"/>
        </w:rPr>
        <w:t xml:space="preserve">re is still a </w:t>
      </w:r>
      <w:r>
        <w:rPr>
          <w:sz w:val="20"/>
          <w:szCs w:val="20"/>
        </w:rPr>
        <w:t xml:space="preserve">disproportionate amount of male employees </w:t>
      </w:r>
      <w:r w:rsidR="0041356E">
        <w:rPr>
          <w:sz w:val="20"/>
          <w:szCs w:val="20"/>
        </w:rPr>
        <w:t xml:space="preserve">in </w:t>
      </w:r>
      <w:r w:rsidR="008B0A09">
        <w:rPr>
          <w:sz w:val="20"/>
          <w:szCs w:val="20"/>
        </w:rPr>
        <w:t>the</w:t>
      </w:r>
      <w:r w:rsidR="00A95CCD">
        <w:rPr>
          <w:sz w:val="20"/>
          <w:szCs w:val="20"/>
        </w:rPr>
        <w:t xml:space="preserve"> organisation as a whole so </w:t>
      </w:r>
      <w:r w:rsidR="005405CE">
        <w:rPr>
          <w:sz w:val="20"/>
          <w:szCs w:val="20"/>
        </w:rPr>
        <w:t>we are not surprised that this delivers a pay gap o</w:t>
      </w:r>
      <w:r w:rsidR="0041356E">
        <w:rPr>
          <w:sz w:val="20"/>
          <w:szCs w:val="20"/>
        </w:rPr>
        <w:t xml:space="preserve">f </w:t>
      </w:r>
      <w:r w:rsidR="00D2312D">
        <w:rPr>
          <w:sz w:val="20"/>
          <w:szCs w:val="20"/>
        </w:rPr>
        <w:t>12.04</w:t>
      </w:r>
      <w:r w:rsidR="007C53CD">
        <w:rPr>
          <w:sz w:val="20"/>
          <w:szCs w:val="20"/>
        </w:rPr>
        <w:t>% (</w:t>
      </w:r>
      <w:r w:rsidR="0041356E">
        <w:rPr>
          <w:sz w:val="20"/>
          <w:szCs w:val="20"/>
        </w:rPr>
        <w:t>Mean</w:t>
      </w:r>
      <w:r w:rsidR="007C53CD">
        <w:rPr>
          <w:sz w:val="20"/>
          <w:szCs w:val="20"/>
        </w:rPr>
        <w:t xml:space="preserve"> Ave) and </w:t>
      </w:r>
      <w:r w:rsidR="00D2312D">
        <w:rPr>
          <w:sz w:val="20"/>
          <w:szCs w:val="20"/>
        </w:rPr>
        <w:t>6.97</w:t>
      </w:r>
      <w:r w:rsidR="007C53CD">
        <w:rPr>
          <w:sz w:val="20"/>
          <w:szCs w:val="20"/>
        </w:rPr>
        <w:t>% (Median Ave)</w:t>
      </w:r>
      <w:r w:rsidR="00B12B1A">
        <w:rPr>
          <w:sz w:val="20"/>
          <w:szCs w:val="20"/>
        </w:rPr>
        <w:t>.</w:t>
      </w:r>
      <w:r w:rsidR="00243429">
        <w:rPr>
          <w:sz w:val="20"/>
          <w:szCs w:val="20"/>
        </w:rPr>
        <w:t xml:space="preserve"> </w:t>
      </w:r>
      <w:r w:rsidR="00D4401E">
        <w:rPr>
          <w:sz w:val="20"/>
          <w:szCs w:val="20"/>
        </w:rPr>
        <w:t xml:space="preserve"> </w:t>
      </w:r>
    </w:p>
    <w:p w:rsidR="00C5663D" w:rsidRDefault="005405CE">
      <w:pPr>
        <w:rPr>
          <w:sz w:val="20"/>
          <w:szCs w:val="20"/>
        </w:rPr>
      </w:pPr>
      <w:r>
        <w:rPr>
          <w:sz w:val="20"/>
          <w:szCs w:val="20"/>
        </w:rPr>
        <w:t>The</w:t>
      </w:r>
      <w:r w:rsidR="00D2312D">
        <w:rPr>
          <w:sz w:val="20"/>
          <w:szCs w:val="20"/>
        </w:rPr>
        <w:t>s</w:t>
      </w:r>
      <w:r>
        <w:rPr>
          <w:sz w:val="20"/>
          <w:szCs w:val="20"/>
        </w:rPr>
        <w:t>e</w:t>
      </w:r>
      <w:r w:rsidR="00D2312D">
        <w:rPr>
          <w:sz w:val="20"/>
          <w:szCs w:val="20"/>
        </w:rPr>
        <w:t xml:space="preserve"> figure</w:t>
      </w:r>
      <w:r>
        <w:rPr>
          <w:sz w:val="20"/>
          <w:szCs w:val="20"/>
        </w:rPr>
        <w:t xml:space="preserve">s </w:t>
      </w:r>
      <w:r w:rsidR="007D5B49">
        <w:rPr>
          <w:sz w:val="20"/>
          <w:szCs w:val="20"/>
        </w:rPr>
        <w:t xml:space="preserve">do </w:t>
      </w:r>
      <w:r>
        <w:rPr>
          <w:sz w:val="20"/>
          <w:szCs w:val="20"/>
        </w:rPr>
        <w:t>show</w:t>
      </w:r>
      <w:r w:rsidR="00D2312D">
        <w:rPr>
          <w:sz w:val="20"/>
          <w:szCs w:val="20"/>
        </w:rPr>
        <w:t xml:space="preserve"> an improvement versus 2018 and we will continue to provide a working environment that promotes equality and encourages all of our employees to strive to succeed with the knowledge they will be rewarded based on their efforts and achievements, </w:t>
      </w:r>
      <w:r w:rsidR="00D4401E">
        <w:rPr>
          <w:sz w:val="20"/>
          <w:szCs w:val="20"/>
        </w:rPr>
        <w:t xml:space="preserve">gender does not </w:t>
      </w:r>
      <w:r w:rsidR="00243429">
        <w:rPr>
          <w:sz w:val="20"/>
          <w:szCs w:val="20"/>
        </w:rPr>
        <w:t>factor within that decision.</w:t>
      </w:r>
      <w:r w:rsidR="007C53CD">
        <w:rPr>
          <w:sz w:val="20"/>
          <w:szCs w:val="20"/>
        </w:rPr>
        <w:t xml:space="preserve"> </w:t>
      </w:r>
    </w:p>
    <w:p w:rsidR="00A63EFF" w:rsidRDefault="009007A1">
      <w:pPr>
        <w:rPr>
          <w:sz w:val="20"/>
          <w:szCs w:val="20"/>
        </w:rPr>
      </w:pPr>
      <w:r>
        <w:rPr>
          <w:sz w:val="20"/>
          <w:szCs w:val="20"/>
        </w:rPr>
        <w:t xml:space="preserve">The remuneration packages </w:t>
      </w:r>
      <w:r w:rsidR="00E25283">
        <w:rPr>
          <w:sz w:val="20"/>
          <w:szCs w:val="20"/>
        </w:rPr>
        <w:t xml:space="preserve">within all of our departments </w:t>
      </w:r>
      <w:r>
        <w:rPr>
          <w:sz w:val="20"/>
          <w:szCs w:val="20"/>
        </w:rPr>
        <w:t xml:space="preserve">are the same for both male and female employees and the only differences in earnings </w:t>
      </w:r>
      <w:r w:rsidR="00D4666A">
        <w:rPr>
          <w:sz w:val="20"/>
          <w:szCs w:val="20"/>
        </w:rPr>
        <w:t xml:space="preserve">are </w:t>
      </w:r>
      <w:r w:rsidR="00E25283">
        <w:rPr>
          <w:sz w:val="20"/>
          <w:szCs w:val="20"/>
        </w:rPr>
        <w:t xml:space="preserve">based </w:t>
      </w:r>
      <w:r>
        <w:rPr>
          <w:sz w:val="20"/>
          <w:szCs w:val="20"/>
        </w:rPr>
        <w:t>purely on individual performa</w:t>
      </w:r>
      <w:r w:rsidR="00A95CCD">
        <w:rPr>
          <w:sz w:val="20"/>
          <w:szCs w:val="20"/>
        </w:rPr>
        <w:t>nce.</w:t>
      </w:r>
      <w:r>
        <w:rPr>
          <w:sz w:val="20"/>
          <w:szCs w:val="20"/>
        </w:rPr>
        <w:t xml:space="preserve">  </w:t>
      </w:r>
      <w:r w:rsidR="007C53CD">
        <w:rPr>
          <w:sz w:val="20"/>
          <w:szCs w:val="20"/>
        </w:rPr>
        <w:t xml:space="preserve"> </w:t>
      </w:r>
      <w:r w:rsidR="00243429">
        <w:rPr>
          <w:sz w:val="20"/>
          <w:szCs w:val="20"/>
        </w:rPr>
        <w:t xml:space="preserve"> </w:t>
      </w:r>
    </w:p>
    <w:p w:rsidR="00243429" w:rsidRDefault="00243429">
      <w:pPr>
        <w:rPr>
          <w:sz w:val="20"/>
          <w:szCs w:val="20"/>
        </w:rPr>
      </w:pPr>
      <w:r>
        <w:rPr>
          <w:sz w:val="20"/>
          <w:szCs w:val="20"/>
        </w:rPr>
        <w:t xml:space="preserve">We expect that over the coming years the numbers of female applicants </w:t>
      </w:r>
      <w:r w:rsidR="00E25283">
        <w:rPr>
          <w:sz w:val="20"/>
          <w:szCs w:val="20"/>
        </w:rPr>
        <w:t xml:space="preserve">within the industry </w:t>
      </w:r>
      <w:r>
        <w:rPr>
          <w:sz w:val="20"/>
          <w:szCs w:val="20"/>
        </w:rPr>
        <w:t xml:space="preserve">will </w:t>
      </w:r>
      <w:r w:rsidR="00A95CCD">
        <w:rPr>
          <w:sz w:val="20"/>
          <w:szCs w:val="20"/>
        </w:rPr>
        <w:t>continue to</w:t>
      </w:r>
      <w:r w:rsidR="007D5B49">
        <w:rPr>
          <w:sz w:val="20"/>
          <w:szCs w:val="20"/>
        </w:rPr>
        <w:t xml:space="preserve"> gradually </w:t>
      </w:r>
      <w:r>
        <w:rPr>
          <w:sz w:val="20"/>
          <w:szCs w:val="20"/>
        </w:rPr>
        <w:t xml:space="preserve">increase and </w:t>
      </w:r>
      <w:r w:rsidR="009007A1">
        <w:rPr>
          <w:sz w:val="20"/>
          <w:szCs w:val="20"/>
        </w:rPr>
        <w:t xml:space="preserve">we </w:t>
      </w:r>
      <w:r w:rsidR="00A95CCD">
        <w:rPr>
          <w:sz w:val="20"/>
          <w:szCs w:val="20"/>
        </w:rPr>
        <w:t xml:space="preserve">strive </w:t>
      </w:r>
      <w:r w:rsidR="00C5663D">
        <w:rPr>
          <w:sz w:val="20"/>
          <w:szCs w:val="20"/>
        </w:rPr>
        <w:t xml:space="preserve">to </w:t>
      </w:r>
      <w:r w:rsidR="009007A1">
        <w:rPr>
          <w:sz w:val="20"/>
          <w:szCs w:val="20"/>
        </w:rPr>
        <w:t xml:space="preserve">encourage this </w:t>
      </w:r>
      <w:r w:rsidR="00D4666A">
        <w:rPr>
          <w:sz w:val="20"/>
          <w:szCs w:val="20"/>
        </w:rPr>
        <w:t xml:space="preserve">growth </w:t>
      </w:r>
      <w:r w:rsidR="007D5B49">
        <w:rPr>
          <w:sz w:val="20"/>
          <w:szCs w:val="20"/>
        </w:rPr>
        <w:t xml:space="preserve">within our own </w:t>
      </w:r>
      <w:r w:rsidR="00D4666A">
        <w:rPr>
          <w:sz w:val="20"/>
          <w:szCs w:val="20"/>
        </w:rPr>
        <w:t xml:space="preserve">organisation </w:t>
      </w:r>
      <w:r w:rsidR="009007A1">
        <w:rPr>
          <w:sz w:val="20"/>
          <w:szCs w:val="20"/>
        </w:rPr>
        <w:t>through our recruitment policy.</w:t>
      </w:r>
      <w:r>
        <w:rPr>
          <w:sz w:val="20"/>
          <w:szCs w:val="20"/>
        </w:rPr>
        <w:t xml:space="preserve"> </w:t>
      </w:r>
    </w:p>
    <w:p w:rsidR="00243429" w:rsidRDefault="005D16E3" w:rsidP="00243429">
      <w:pPr>
        <w:rPr>
          <w:sz w:val="20"/>
          <w:szCs w:val="20"/>
        </w:rPr>
      </w:pPr>
      <w:r>
        <w:rPr>
          <w:sz w:val="20"/>
          <w:szCs w:val="20"/>
        </w:rPr>
        <w:lastRenderedPageBreak/>
        <w:t>T</w:t>
      </w:r>
      <w:r w:rsidR="00E25283">
        <w:rPr>
          <w:sz w:val="20"/>
          <w:szCs w:val="20"/>
        </w:rPr>
        <w:t xml:space="preserve">he Holdcroft Motor Group and its subsidiaries are </w:t>
      </w:r>
      <w:r w:rsidR="00243429">
        <w:rPr>
          <w:sz w:val="20"/>
          <w:szCs w:val="20"/>
        </w:rPr>
        <w:t>equal opportunities employer</w:t>
      </w:r>
      <w:r w:rsidR="00E25283">
        <w:rPr>
          <w:sz w:val="20"/>
          <w:szCs w:val="20"/>
        </w:rPr>
        <w:t>s</w:t>
      </w:r>
      <w:r w:rsidR="00243429">
        <w:rPr>
          <w:sz w:val="20"/>
          <w:szCs w:val="20"/>
        </w:rPr>
        <w:t xml:space="preserve"> and </w:t>
      </w:r>
      <w:r w:rsidR="00E25283">
        <w:rPr>
          <w:sz w:val="20"/>
          <w:szCs w:val="20"/>
        </w:rPr>
        <w:t xml:space="preserve">are </w:t>
      </w:r>
      <w:r w:rsidR="00243429">
        <w:rPr>
          <w:sz w:val="20"/>
          <w:szCs w:val="20"/>
        </w:rPr>
        <w:t xml:space="preserve">dedicated to meeting </w:t>
      </w:r>
      <w:r w:rsidR="00E25283">
        <w:rPr>
          <w:sz w:val="20"/>
          <w:szCs w:val="20"/>
        </w:rPr>
        <w:t xml:space="preserve">their </w:t>
      </w:r>
      <w:r w:rsidR="00243429">
        <w:rPr>
          <w:sz w:val="20"/>
          <w:szCs w:val="20"/>
        </w:rPr>
        <w:t>obligations under the Equality Act 2010. Appointments made to our organisation are based on the merits of the individuals that apply for positions and we always look to employ the “best person for the job” regardless of gender.</w:t>
      </w:r>
    </w:p>
    <w:p w:rsidR="00243429" w:rsidRPr="00243429" w:rsidRDefault="00243429">
      <w:pPr>
        <w:rPr>
          <w:b/>
          <w:sz w:val="20"/>
          <w:szCs w:val="20"/>
          <w:u w:val="single"/>
        </w:rPr>
      </w:pPr>
      <w:r w:rsidRPr="00243429">
        <w:rPr>
          <w:b/>
          <w:sz w:val="20"/>
          <w:szCs w:val="20"/>
          <w:u w:val="single"/>
        </w:rPr>
        <w:t>Gender pay gap explained:-</w:t>
      </w:r>
    </w:p>
    <w:p w:rsidR="005D16E3" w:rsidRDefault="005D16E3">
      <w:pPr>
        <w:rPr>
          <w:sz w:val="20"/>
          <w:szCs w:val="20"/>
        </w:rPr>
      </w:pPr>
      <w:r>
        <w:rPr>
          <w:sz w:val="20"/>
          <w:szCs w:val="20"/>
        </w:rPr>
        <w:t>A pay gap is the difference in average pay between two groups within a workforce. It is not to be confused with equal pay which is concerned with individuals being paid equally for the same or similar types of work. The information given in this report concerns the pay gap between male and female emp</w:t>
      </w:r>
      <w:r w:rsidR="00E25283">
        <w:rPr>
          <w:sz w:val="20"/>
          <w:szCs w:val="20"/>
        </w:rPr>
        <w:t>loyees within the workforce of the Holdcroft Motor Group.</w:t>
      </w:r>
    </w:p>
    <w:tbl>
      <w:tblPr>
        <w:tblStyle w:val="TableGrid"/>
        <w:tblW w:w="0" w:type="auto"/>
        <w:tblLook w:val="04A0" w:firstRow="1" w:lastRow="0" w:firstColumn="1" w:lastColumn="0" w:noHBand="0" w:noVBand="1"/>
      </w:tblPr>
      <w:tblGrid>
        <w:gridCol w:w="7508"/>
        <w:gridCol w:w="1508"/>
      </w:tblGrid>
      <w:tr w:rsidR="009D1E1F" w:rsidRPr="002C5672" w:rsidTr="002C5672">
        <w:trPr>
          <w:trHeight w:val="343"/>
        </w:trPr>
        <w:tc>
          <w:tcPr>
            <w:tcW w:w="7508" w:type="dxa"/>
          </w:tcPr>
          <w:p w:rsidR="009D1E1F" w:rsidRPr="002C5672" w:rsidRDefault="009D1E1F">
            <w:pPr>
              <w:rPr>
                <w:sz w:val="28"/>
                <w:szCs w:val="28"/>
              </w:rPr>
            </w:pPr>
            <w:r w:rsidRPr="002C5672">
              <w:rPr>
                <w:sz w:val="28"/>
                <w:szCs w:val="28"/>
              </w:rPr>
              <w:t xml:space="preserve">Difference in mean hourly rate of pay </w:t>
            </w:r>
          </w:p>
        </w:tc>
        <w:tc>
          <w:tcPr>
            <w:tcW w:w="1508" w:type="dxa"/>
          </w:tcPr>
          <w:p w:rsidR="009D1E1F" w:rsidRPr="002C5672" w:rsidRDefault="00D2312D" w:rsidP="00D2312D">
            <w:pPr>
              <w:rPr>
                <w:sz w:val="28"/>
                <w:szCs w:val="28"/>
              </w:rPr>
            </w:pPr>
            <w:r>
              <w:rPr>
                <w:sz w:val="28"/>
                <w:szCs w:val="28"/>
              </w:rPr>
              <w:t>12</w:t>
            </w:r>
            <w:r w:rsidR="009D1E1F" w:rsidRPr="002C5672">
              <w:rPr>
                <w:sz w:val="28"/>
                <w:szCs w:val="28"/>
              </w:rPr>
              <w:t>.</w:t>
            </w:r>
            <w:r>
              <w:rPr>
                <w:sz w:val="28"/>
                <w:szCs w:val="28"/>
              </w:rPr>
              <w:t>04</w:t>
            </w:r>
            <w:r w:rsidR="009D1E1F" w:rsidRPr="002C5672">
              <w:rPr>
                <w:sz w:val="28"/>
                <w:szCs w:val="28"/>
              </w:rPr>
              <w:t>%</w:t>
            </w:r>
            <w:r w:rsidR="002C5672">
              <w:rPr>
                <w:sz w:val="28"/>
                <w:szCs w:val="28"/>
              </w:rPr>
              <w:t xml:space="preserve"> </w:t>
            </w:r>
          </w:p>
        </w:tc>
      </w:tr>
      <w:tr w:rsidR="009D1E1F" w:rsidRPr="002C5672" w:rsidTr="002C5672">
        <w:trPr>
          <w:trHeight w:val="277"/>
        </w:trPr>
        <w:tc>
          <w:tcPr>
            <w:tcW w:w="7508" w:type="dxa"/>
          </w:tcPr>
          <w:p w:rsidR="009D1E1F" w:rsidRPr="002C5672" w:rsidRDefault="009D1E1F" w:rsidP="009D1E1F">
            <w:pPr>
              <w:rPr>
                <w:sz w:val="28"/>
                <w:szCs w:val="28"/>
              </w:rPr>
            </w:pPr>
            <w:r w:rsidRPr="002C5672">
              <w:rPr>
                <w:sz w:val="28"/>
                <w:szCs w:val="28"/>
              </w:rPr>
              <w:t>Difference in median hourly rate of pay</w:t>
            </w:r>
          </w:p>
        </w:tc>
        <w:tc>
          <w:tcPr>
            <w:tcW w:w="1508" w:type="dxa"/>
          </w:tcPr>
          <w:p w:rsidR="009D1E1F" w:rsidRPr="002C5672" w:rsidRDefault="00D2312D" w:rsidP="00D2312D">
            <w:pPr>
              <w:rPr>
                <w:sz w:val="28"/>
                <w:szCs w:val="28"/>
              </w:rPr>
            </w:pPr>
            <w:r>
              <w:rPr>
                <w:sz w:val="28"/>
                <w:szCs w:val="28"/>
              </w:rPr>
              <w:t>6</w:t>
            </w:r>
            <w:r w:rsidR="00A95CCD" w:rsidRPr="002C5672">
              <w:rPr>
                <w:sz w:val="28"/>
                <w:szCs w:val="28"/>
              </w:rPr>
              <w:t>.</w:t>
            </w:r>
            <w:r>
              <w:rPr>
                <w:sz w:val="28"/>
                <w:szCs w:val="28"/>
              </w:rPr>
              <w:t>97</w:t>
            </w:r>
            <w:r w:rsidR="009D1E1F" w:rsidRPr="002C5672">
              <w:rPr>
                <w:sz w:val="28"/>
                <w:szCs w:val="28"/>
              </w:rPr>
              <w:t>%</w:t>
            </w:r>
          </w:p>
        </w:tc>
      </w:tr>
    </w:tbl>
    <w:p w:rsidR="00376D1B" w:rsidRDefault="00376D1B">
      <w:pPr>
        <w:rPr>
          <w:sz w:val="20"/>
          <w:szCs w:val="20"/>
        </w:rPr>
      </w:pPr>
    </w:p>
    <w:p w:rsidR="00D4666A" w:rsidRPr="00D4666A" w:rsidRDefault="00D4666A" w:rsidP="00D4666A">
      <w:pPr>
        <w:rPr>
          <w:sz w:val="20"/>
          <w:szCs w:val="20"/>
        </w:rPr>
      </w:pPr>
      <w:r w:rsidRPr="00D4666A">
        <w:rPr>
          <w:sz w:val="20"/>
          <w:szCs w:val="20"/>
        </w:rPr>
        <w:t>The mean gender pay gap is the difference in average hourly rates of pay that female and male</w:t>
      </w:r>
      <w:r>
        <w:rPr>
          <w:sz w:val="20"/>
          <w:szCs w:val="20"/>
        </w:rPr>
        <w:t xml:space="preserve"> </w:t>
      </w:r>
      <w:r w:rsidR="002C5672">
        <w:rPr>
          <w:sz w:val="20"/>
          <w:szCs w:val="20"/>
        </w:rPr>
        <w:t xml:space="preserve">employees </w:t>
      </w:r>
      <w:r w:rsidRPr="00D4666A">
        <w:rPr>
          <w:sz w:val="20"/>
          <w:szCs w:val="20"/>
        </w:rPr>
        <w:t>receive. This gives an overall indication of the gender pay gap by taking all hourly</w:t>
      </w:r>
      <w:r>
        <w:rPr>
          <w:sz w:val="20"/>
          <w:szCs w:val="20"/>
        </w:rPr>
        <w:t xml:space="preserve"> </w:t>
      </w:r>
      <w:r w:rsidRPr="00D4666A">
        <w:rPr>
          <w:sz w:val="20"/>
          <w:szCs w:val="20"/>
        </w:rPr>
        <w:t xml:space="preserve">rates of pay and dividing by the total number of </w:t>
      </w:r>
      <w:r w:rsidR="009D7232">
        <w:rPr>
          <w:sz w:val="20"/>
          <w:szCs w:val="20"/>
        </w:rPr>
        <w:t xml:space="preserve">employees </w:t>
      </w:r>
      <w:r w:rsidRPr="00D4666A">
        <w:rPr>
          <w:sz w:val="20"/>
          <w:szCs w:val="20"/>
        </w:rPr>
        <w:t>in scope.</w:t>
      </w:r>
    </w:p>
    <w:p w:rsidR="00D4666A" w:rsidRPr="00D4666A" w:rsidRDefault="00D4666A" w:rsidP="00D4666A">
      <w:pPr>
        <w:rPr>
          <w:sz w:val="20"/>
          <w:szCs w:val="20"/>
        </w:rPr>
      </w:pPr>
      <w:r w:rsidRPr="00D4666A">
        <w:rPr>
          <w:sz w:val="20"/>
          <w:szCs w:val="20"/>
        </w:rPr>
        <w:t>The median gender pay gap shows the difference in the midpoints of the ranges of hourly rates of</w:t>
      </w:r>
      <w:r>
        <w:rPr>
          <w:sz w:val="20"/>
          <w:szCs w:val="20"/>
        </w:rPr>
        <w:t xml:space="preserve"> </w:t>
      </w:r>
      <w:r w:rsidRPr="00D4666A">
        <w:rPr>
          <w:sz w:val="20"/>
          <w:szCs w:val="20"/>
        </w:rPr>
        <w:t>pay for men and women by ordering individual rates of pay from lowest to highest and comparing</w:t>
      </w:r>
      <w:r>
        <w:rPr>
          <w:sz w:val="20"/>
          <w:szCs w:val="20"/>
        </w:rPr>
        <w:t xml:space="preserve"> </w:t>
      </w:r>
      <w:r w:rsidRPr="00D4666A">
        <w:rPr>
          <w:sz w:val="20"/>
          <w:szCs w:val="20"/>
        </w:rPr>
        <w:t>the middle value.</w:t>
      </w:r>
    </w:p>
    <w:p w:rsidR="00D4666A" w:rsidRDefault="00D4666A" w:rsidP="00D4666A">
      <w:pPr>
        <w:rPr>
          <w:sz w:val="20"/>
          <w:szCs w:val="20"/>
        </w:rPr>
      </w:pPr>
      <w:r w:rsidRPr="00D4666A">
        <w:rPr>
          <w:sz w:val="20"/>
          <w:szCs w:val="20"/>
        </w:rPr>
        <w:t>Both mean and median gender pay gap is expressed as the difference in the average pay of all</w:t>
      </w:r>
      <w:r>
        <w:rPr>
          <w:sz w:val="20"/>
          <w:szCs w:val="20"/>
        </w:rPr>
        <w:t xml:space="preserve"> </w:t>
      </w:r>
      <w:r w:rsidRPr="00D4666A">
        <w:rPr>
          <w:sz w:val="20"/>
          <w:szCs w:val="20"/>
        </w:rPr>
        <w:t xml:space="preserve">male and female team members across the </w:t>
      </w:r>
      <w:r w:rsidR="002C5672">
        <w:rPr>
          <w:sz w:val="20"/>
          <w:szCs w:val="20"/>
        </w:rPr>
        <w:t xml:space="preserve">Holdcroft Motor </w:t>
      </w:r>
      <w:r w:rsidRPr="00D4666A">
        <w:rPr>
          <w:sz w:val="20"/>
          <w:szCs w:val="20"/>
        </w:rPr>
        <w:t>Group as a percentage of men’s pay</w:t>
      </w:r>
    </w:p>
    <w:p w:rsidR="00B12B1A" w:rsidRDefault="005D16E3">
      <w:pPr>
        <w:rPr>
          <w:sz w:val="20"/>
          <w:szCs w:val="20"/>
        </w:rPr>
      </w:pPr>
      <w:r>
        <w:rPr>
          <w:sz w:val="20"/>
          <w:szCs w:val="20"/>
        </w:rPr>
        <w:t xml:space="preserve">The mean and median pay gap is reflective of the high proportion of male employees within our sales teams and at senior level. This gap will continue to </w:t>
      </w:r>
      <w:r w:rsidR="0077251B">
        <w:rPr>
          <w:sz w:val="20"/>
          <w:szCs w:val="20"/>
        </w:rPr>
        <w:t>exist</w:t>
      </w:r>
      <w:r>
        <w:rPr>
          <w:sz w:val="20"/>
          <w:szCs w:val="20"/>
        </w:rPr>
        <w:t xml:space="preserve"> until those numbers </w:t>
      </w:r>
      <w:r w:rsidR="0077251B">
        <w:rPr>
          <w:sz w:val="20"/>
          <w:szCs w:val="20"/>
        </w:rPr>
        <w:t xml:space="preserve">become more equal. </w:t>
      </w:r>
      <w:r w:rsidR="00E25283">
        <w:rPr>
          <w:sz w:val="20"/>
          <w:szCs w:val="20"/>
        </w:rPr>
        <w:t xml:space="preserve">The Holdcroft Motor Group </w:t>
      </w:r>
      <w:r w:rsidR="0077251B">
        <w:rPr>
          <w:sz w:val="20"/>
          <w:szCs w:val="20"/>
        </w:rPr>
        <w:t xml:space="preserve">does encourage females to apply for roles within all areas of the business and they </w:t>
      </w:r>
      <w:r w:rsidR="00C5663D">
        <w:rPr>
          <w:sz w:val="20"/>
          <w:szCs w:val="20"/>
        </w:rPr>
        <w:t xml:space="preserve">are </w:t>
      </w:r>
      <w:r w:rsidR="0077251B">
        <w:rPr>
          <w:sz w:val="20"/>
          <w:szCs w:val="20"/>
        </w:rPr>
        <w:t>considered equally with all applicants by their ability, experience and performance.</w:t>
      </w:r>
    </w:p>
    <w:tbl>
      <w:tblPr>
        <w:tblStyle w:val="TableGrid"/>
        <w:tblW w:w="0" w:type="auto"/>
        <w:tblLook w:val="04A0" w:firstRow="1" w:lastRow="0" w:firstColumn="1" w:lastColumn="0" w:noHBand="0" w:noVBand="1"/>
      </w:tblPr>
      <w:tblGrid>
        <w:gridCol w:w="7503"/>
        <w:gridCol w:w="1513"/>
      </w:tblGrid>
      <w:tr w:rsidR="009D1E1F" w:rsidTr="002C5672">
        <w:trPr>
          <w:trHeight w:val="258"/>
        </w:trPr>
        <w:tc>
          <w:tcPr>
            <w:tcW w:w="7503" w:type="dxa"/>
          </w:tcPr>
          <w:p w:rsidR="009D1E1F" w:rsidRPr="002C5672" w:rsidRDefault="00A602C1" w:rsidP="00A602C1">
            <w:pPr>
              <w:rPr>
                <w:sz w:val="28"/>
                <w:szCs w:val="28"/>
              </w:rPr>
            </w:pPr>
            <w:r w:rsidRPr="002C5672">
              <w:rPr>
                <w:sz w:val="28"/>
                <w:szCs w:val="28"/>
              </w:rPr>
              <w:t xml:space="preserve">Mean bonus </w:t>
            </w:r>
            <w:r w:rsidR="009D1E1F" w:rsidRPr="002C5672">
              <w:rPr>
                <w:sz w:val="28"/>
                <w:szCs w:val="28"/>
              </w:rPr>
              <w:t xml:space="preserve">pay </w:t>
            </w:r>
            <w:r w:rsidRPr="002C5672">
              <w:rPr>
                <w:sz w:val="28"/>
                <w:szCs w:val="28"/>
              </w:rPr>
              <w:t>gap</w:t>
            </w:r>
          </w:p>
        </w:tc>
        <w:tc>
          <w:tcPr>
            <w:tcW w:w="1513" w:type="dxa"/>
          </w:tcPr>
          <w:p w:rsidR="009D1E1F" w:rsidRPr="002C5672" w:rsidRDefault="00496528" w:rsidP="00496528">
            <w:pPr>
              <w:rPr>
                <w:sz w:val="28"/>
                <w:szCs w:val="28"/>
              </w:rPr>
            </w:pPr>
            <w:r>
              <w:rPr>
                <w:sz w:val="28"/>
                <w:szCs w:val="28"/>
              </w:rPr>
              <w:t>65.53</w:t>
            </w:r>
            <w:r w:rsidR="009D1E1F" w:rsidRPr="002C5672">
              <w:rPr>
                <w:sz w:val="28"/>
                <w:szCs w:val="28"/>
              </w:rPr>
              <w:t>%</w:t>
            </w:r>
          </w:p>
        </w:tc>
      </w:tr>
      <w:tr w:rsidR="009D1E1F" w:rsidTr="002C5672">
        <w:trPr>
          <w:trHeight w:val="333"/>
        </w:trPr>
        <w:tc>
          <w:tcPr>
            <w:tcW w:w="7503" w:type="dxa"/>
          </w:tcPr>
          <w:p w:rsidR="009D1E1F" w:rsidRPr="002C5672" w:rsidRDefault="00A602C1" w:rsidP="00A602C1">
            <w:pPr>
              <w:rPr>
                <w:sz w:val="28"/>
                <w:szCs w:val="28"/>
              </w:rPr>
            </w:pPr>
            <w:r w:rsidRPr="002C5672">
              <w:rPr>
                <w:sz w:val="28"/>
                <w:szCs w:val="28"/>
              </w:rPr>
              <w:t xml:space="preserve">Median bonus </w:t>
            </w:r>
            <w:r w:rsidR="009D1E1F" w:rsidRPr="002C5672">
              <w:rPr>
                <w:sz w:val="28"/>
                <w:szCs w:val="28"/>
              </w:rPr>
              <w:t>pay</w:t>
            </w:r>
            <w:r w:rsidRPr="002C5672">
              <w:rPr>
                <w:sz w:val="28"/>
                <w:szCs w:val="28"/>
              </w:rPr>
              <w:t xml:space="preserve"> gap</w:t>
            </w:r>
          </w:p>
        </w:tc>
        <w:tc>
          <w:tcPr>
            <w:tcW w:w="1513" w:type="dxa"/>
          </w:tcPr>
          <w:p w:rsidR="009D1E1F" w:rsidRPr="002C5672" w:rsidRDefault="00496528" w:rsidP="00496528">
            <w:pPr>
              <w:rPr>
                <w:sz w:val="28"/>
                <w:szCs w:val="28"/>
              </w:rPr>
            </w:pPr>
            <w:r>
              <w:rPr>
                <w:sz w:val="28"/>
                <w:szCs w:val="28"/>
              </w:rPr>
              <w:t>14.79</w:t>
            </w:r>
            <w:r w:rsidR="00A95CCD" w:rsidRPr="002C5672">
              <w:rPr>
                <w:sz w:val="28"/>
                <w:szCs w:val="28"/>
              </w:rPr>
              <w:t>%</w:t>
            </w:r>
          </w:p>
        </w:tc>
      </w:tr>
      <w:tr w:rsidR="00A602C1" w:rsidTr="002C5672">
        <w:trPr>
          <w:trHeight w:val="268"/>
        </w:trPr>
        <w:tc>
          <w:tcPr>
            <w:tcW w:w="7503" w:type="dxa"/>
          </w:tcPr>
          <w:p w:rsidR="00A602C1" w:rsidRPr="002C5672" w:rsidRDefault="00A602C1" w:rsidP="00A602C1">
            <w:pPr>
              <w:rPr>
                <w:sz w:val="28"/>
                <w:szCs w:val="28"/>
              </w:rPr>
            </w:pPr>
            <w:r w:rsidRPr="002C5672">
              <w:rPr>
                <w:sz w:val="28"/>
                <w:szCs w:val="28"/>
              </w:rPr>
              <w:t>Proportion of Males receiving a bonus</w:t>
            </w:r>
          </w:p>
        </w:tc>
        <w:tc>
          <w:tcPr>
            <w:tcW w:w="1513" w:type="dxa"/>
          </w:tcPr>
          <w:p w:rsidR="00A602C1" w:rsidRPr="002C5672" w:rsidRDefault="00496528" w:rsidP="00496528">
            <w:pPr>
              <w:rPr>
                <w:color w:val="FF0000"/>
                <w:sz w:val="28"/>
                <w:szCs w:val="28"/>
              </w:rPr>
            </w:pPr>
            <w:r>
              <w:rPr>
                <w:sz w:val="28"/>
                <w:szCs w:val="28"/>
              </w:rPr>
              <w:t>68</w:t>
            </w:r>
            <w:r w:rsidR="00A95CCD" w:rsidRPr="002C5672">
              <w:rPr>
                <w:sz w:val="28"/>
                <w:szCs w:val="28"/>
              </w:rPr>
              <w:t>.7</w:t>
            </w:r>
            <w:r>
              <w:rPr>
                <w:sz w:val="28"/>
                <w:szCs w:val="28"/>
              </w:rPr>
              <w:t>5</w:t>
            </w:r>
            <w:r w:rsidR="00A602C1" w:rsidRPr="002C5672">
              <w:rPr>
                <w:sz w:val="28"/>
                <w:szCs w:val="28"/>
              </w:rPr>
              <w:t>%</w:t>
            </w:r>
          </w:p>
        </w:tc>
      </w:tr>
      <w:tr w:rsidR="00A602C1" w:rsidTr="002C5672">
        <w:trPr>
          <w:trHeight w:val="346"/>
        </w:trPr>
        <w:tc>
          <w:tcPr>
            <w:tcW w:w="7503" w:type="dxa"/>
          </w:tcPr>
          <w:p w:rsidR="002C5672" w:rsidRPr="002C5672" w:rsidRDefault="00A602C1" w:rsidP="00A602C1">
            <w:pPr>
              <w:rPr>
                <w:sz w:val="28"/>
                <w:szCs w:val="28"/>
              </w:rPr>
            </w:pPr>
            <w:r w:rsidRPr="002C5672">
              <w:rPr>
                <w:sz w:val="28"/>
                <w:szCs w:val="28"/>
              </w:rPr>
              <w:t>Proportion of Females receiving a bonus</w:t>
            </w:r>
          </w:p>
        </w:tc>
        <w:tc>
          <w:tcPr>
            <w:tcW w:w="1513" w:type="dxa"/>
          </w:tcPr>
          <w:p w:rsidR="00A602C1" w:rsidRPr="002C5672" w:rsidRDefault="00496528" w:rsidP="00A95CCD">
            <w:pPr>
              <w:rPr>
                <w:color w:val="FF0000"/>
                <w:sz w:val="28"/>
                <w:szCs w:val="28"/>
              </w:rPr>
            </w:pPr>
            <w:r>
              <w:rPr>
                <w:sz w:val="28"/>
                <w:szCs w:val="28"/>
              </w:rPr>
              <w:t>35.19</w:t>
            </w:r>
            <w:r w:rsidR="00A602C1" w:rsidRPr="002C5672">
              <w:rPr>
                <w:sz w:val="28"/>
                <w:szCs w:val="28"/>
              </w:rPr>
              <w:t>%</w:t>
            </w:r>
          </w:p>
        </w:tc>
      </w:tr>
    </w:tbl>
    <w:p w:rsidR="00376D1B" w:rsidRDefault="00376D1B" w:rsidP="00B90495">
      <w:pPr>
        <w:spacing w:after="0" w:line="240" w:lineRule="auto"/>
        <w:rPr>
          <w:sz w:val="20"/>
          <w:szCs w:val="20"/>
        </w:rPr>
      </w:pPr>
    </w:p>
    <w:p w:rsidR="00EE4307" w:rsidRDefault="00EE4307" w:rsidP="00B90495">
      <w:pPr>
        <w:spacing w:after="0" w:line="240" w:lineRule="auto"/>
        <w:rPr>
          <w:sz w:val="20"/>
          <w:szCs w:val="20"/>
        </w:rPr>
      </w:pPr>
    </w:p>
    <w:p w:rsidR="00A602C1" w:rsidRDefault="0077251B" w:rsidP="00B90495">
      <w:pPr>
        <w:spacing w:after="0" w:line="240" w:lineRule="auto"/>
        <w:rPr>
          <w:sz w:val="20"/>
          <w:szCs w:val="20"/>
        </w:rPr>
      </w:pPr>
      <w:r>
        <w:rPr>
          <w:sz w:val="20"/>
          <w:szCs w:val="20"/>
        </w:rPr>
        <w:t>T</w:t>
      </w:r>
      <w:r w:rsidR="00E25283">
        <w:rPr>
          <w:sz w:val="20"/>
          <w:szCs w:val="20"/>
        </w:rPr>
        <w:t xml:space="preserve">he Holdcroft Motor Group </w:t>
      </w:r>
      <w:r>
        <w:rPr>
          <w:sz w:val="20"/>
          <w:szCs w:val="20"/>
        </w:rPr>
        <w:t xml:space="preserve">operates with a number of </w:t>
      </w:r>
      <w:r w:rsidR="00B90495">
        <w:rPr>
          <w:sz w:val="20"/>
          <w:szCs w:val="20"/>
        </w:rPr>
        <w:t xml:space="preserve">bonus </w:t>
      </w:r>
      <w:r>
        <w:rPr>
          <w:sz w:val="20"/>
          <w:szCs w:val="20"/>
        </w:rPr>
        <w:t xml:space="preserve">schemes </w:t>
      </w:r>
      <w:r w:rsidR="00E25283">
        <w:rPr>
          <w:sz w:val="20"/>
          <w:szCs w:val="20"/>
        </w:rPr>
        <w:t xml:space="preserve">throughout the organisation </w:t>
      </w:r>
      <w:r>
        <w:rPr>
          <w:sz w:val="20"/>
          <w:szCs w:val="20"/>
        </w:rPr>
        <w:t xml:space="preserve">to encourage </w:t>
      </w:r>
      <w:r w:rsidR="00B90495">
        <w:rPr>
          <w:sz w:val="20"/>
          <w:szCs w:val="20"/>
        </w:rPr>
        <w:t xml:space="preserve">strong performance from its employees as well as a </w:t>
      </w:r>
      <w:r>
        <w:rPr>
          <w:sz w:val="20"/>
          <w:szCs w:val="20"/>
        </w:rPr>
        <w:t xml:space="preserve">strong </w:t>
      </w:r>
      <w:r w:rsidR="00B90495">
        <w:rPr>
          <w:sz w:val="20"/>
          <w:szCs w:val="20"/>
        </w:rPr>
        <w:t>f</w:t>
      </w:r>
      <w:r w:rsidR="00B90495" w:rsidRPr="00F74A8C">
        <w:rPr>
          <w:sz w:val="20"/>
          <w:szCs w:val="20"/>
        </w:rPr>
        <w:t>ocus</w:t>
      </w:r>
      <w:r w:rsidR="00F74A8C" w:rsidRPr="00F74A8C">
        <w:rPr>
          <w:sz w:val="20"/>
          <w:szCs w:val="20"/>
        </w:rPr>
        <w:t xml:space="preserve"> on customer service</w:t>
      </w:r>
      <w:r w:rsidR="00B90495">
        <w:rPr>
          <w:sz w:val="20"/>
          <w:szCs w:val="20"/>
        </w:rPr>
        <w:t xml:space="preserve">. This is reflected with </w:t>
      </w:r>
      <w:r w:rsidR="00496528">
        <w:rPr>
          <w:sz w:val="20"/>
          <w:szCs w:val="20"/>
        </w:rPr>
        <w:t xml:space="preserve">more that 60% </w:t>
      </w:r>
      <w:r w:rsidR="00B90495">
        <w:rPr>
          <w:sz w:val="20"/>
          <w:szCs w:val="20"/>
        </w:rPr>
        <w:t xml:space="preserve">of the </w:t>
      </w:r>
      <w:r w:rsidR="00A602C1">
        <w:rPr>
          <w:sz w:val="20"/>
          <w:szCs w:val="20"/>
        </w:rPr>
        <w:t xml:space="preserve">overall </w:t>
      </w:r>
      <w:r w:rsidR="00B90495">
        <w:rPr>
          <w:sz w:val="20"/>
          <w:szCs w:val="20"/>
        </w:rPr>
        <w:t>workforce receiving a bonus.</w:t>
      </w:r>
      <w:r w:rsidR="00A602C1">
        <w:rPr>
          <w:sz w:val="20"/>
          <w:szCs w:val="20"/>
        </w:rPr>
        <w:t xml:space="preserve"> </w:t>
      </w:r>
    </w:p>
    <w:p w:rsidR="00564031" w:rsidRDefault="00564031" w:rsidP="00B90495">
      <w:pPr>
        <w:spacing w:after="0" w:line="240" w:lineRule="auto"/>
        <w:rPr>
          <w:sz w:val="20"/>
          <w:szCs w:val="20"/>
        </w:rPr>
      </w:pPr>
    </w:p>
    <w:p w:rsidR="00376D1B" w:rsidRDefault="00A602C1" w:rsidP="00B90495">
      <w:pPr>
        <w:spacing w:after="0" w:line="240" w:lineRule="auto"/>
        <w:rPr>
          <w:sz w:val="20"/>
          <w:szCs w:val="20"/>
        </w:rPr>
      </w:pPr>
      <w:r>
        <w:rPr>
          <w:sz w:val="20"/>
          <w:szCs w:val="20"/>
        </w:rPr>
        <w:t xml:space="preserve">A high proportion of </w:t>
      </w:r>
      <w:r w:rsidR="007C4987">
        <w:rPr>
          <w:sz w:val="20"/>
          <w:szCs w:val="20"/>
        </w:rPr>
        <w:t xml:space="preserve">our overall </w:t>
      </w:r>
      <w:r>
        <w:rPr>
          <w:sz w:val="20"/>
          <w:szCs w:val="20"/>
        </w:rPr>
        <w:t>female</w:t>
      </w:r>
      <w:r w:rsidR="002C5672">
        <w:rPr>
          <w:sz w:val="20"/>
          <w:szCs w:val="20"/>
        </w:rPr>
        <w:t xml:space="preserve"> employees</w:t>
      </w:r>
      <w:r>
        <w:rPr>
          <w:sz w:val="20"/>
          <w:szCs w:val="20"/>
        </w:rPr>
        <w:t xml:space="preserve"> </w:t>
      </w:r>
      <w:r w:rsidR="00496528">
        <w:rPr>
          <w:sz w:val="20"/>
          <w:szCs w:val="20"/>
        </w:rPr>
        <w:t>(61</w:t>
      </w:r>
      <w:r>
        <w:rPr>
          <w:sz w:val="20"/>
          <w:szCs w:val="20"/>
        </w:rPr>
        <w:t xml:space="preserve">%) are employed </w:t>
      </w:r>
      <w:r w:rsidR="00C5663D">
        <w:rPr>
          <w:sz w:val="20"/>
          <w:szCs w:val="20"/>
        </w:rPr>
        <w:t>with</w:t>
      </w:r>
      <w:r>
        <w:rPr>
          <w:sz w:val="20"/>
          <w:szCs w:val="20"/>
        </w:rPr>
        <w:t>in administration roles which are g</w:t>
      </w:r>
      <w:r w:rsidR="003D2E41">
        <w:rPr>
          <w:sz w:val="20"/>
          <w:szCs w:val="20"/>
        </w:rPr>
        <w:t xml:space="preserve">enerally </w:t>
      </w:r>
      <w:r>
        <w:rPr>
          <w:sz w:val="20"/>
          <w:szCs w:val="20"/>
        </w:rPr>
        <w:t>salaried roles and not commission / bonus based.</w:t>
      </w:r>
      <w:r w:rsidR="007C4987">
        <w:rPr>
          <w:sz w:val="20"/>
          <w:szCs w:val="20"/>
        </w:rPr>
        <w:t xml:space="preserve"> When we look at the Administration </w:t>
      </w:r>
      <w:r w:rsidR="00C5663D">
        <w:rPr>
          <w:sz w:val="20"/>
          <w:szCs w:val="20"/>
        </w:rPr>
        <w:t xml:space="preserve">area in isolation </w:t>
      </w:r>
      <w:r w:rsidR="007C4987">
        <w:rPr>
          <w:sz w:val="20"/>
          <w:szCs w:val="20"/>
        </w:rPr>
        <w:t xml:space="preserve">of the </w:t>
      </w:r>
      <w:r w:rsidR="005C2E3E">
        <w:rPr>
          <w:sz w:val="20"/>
          <w:szCs w:val="20"/>
        </w:rPr>
        <w:t>1</w:t>
      </w:r>
      <w:r w:rsidR="00496528">
        <w:rPr>
          <w:sz w:val="20"/>
          <w:szCs w:val="20"/>
        </w:rPr>
        <w:t>27</w:t>
      </w:r>
      <w:r w:rsidR="005C2E3E">
        <w:rPr>
          <w:sz w:val="20"/>
          <w:szCs w:val="20"/>
        </w:rPr>
        <w:t xml:space="preserve"> </w:t>
      </w:r>
      <w:r w:rsidR="007C4987">
        <w:rPr>
          <w:sz w:val="20"/>
          <w:szCs w:val="20"/>
        </w:rPr>
        <w:t xml:space="preserve">total employees </w:t>
      </w:r>
      <w:r w:rsidR="00496528">
        <w:rPr>
          <w:sz w:val="20"/>
          <w:szCs w:val="20"/>
        </w:rPr>
        <w:t>99</w:t>
      </w:r>
      <w:r w:rsidR="007C4987">
        <w:rPr>
          <w:sz w:val="20"/>
          <w:szCs w:val="20"/>
        </w:rPr>
        <w:t xml:space="preserve"> are female which is </w:t>
      </w:r>
      <w:r w:rsidR="00496528">
        <w:rPr>
          <w:sz w:val="20"/>
          <w:szCs w:val="20"/>
        </w:rPr>
        <w:t>78</w:t>
      </w:r>
      <w:r w:rsidR="007C4987">
        <w:rPr>
          <w:sz w:val="20"/>
          <w:szCs w:val="20"/>
        </w:rPr>
        <w:t>% of th</w:t>
      </w:r>
      <w:r w:rsidR="005C2E3E">
        <w:rPr>
          <w:sz w:val="20"/>
          <w:szCs w:val="20"/>
        </w:rPr>
        <w:t>at</w:t>
      </w:r>
      <w:r w:rsidR="007C4987">
        <w:rPr>
          <w:sz w:val="20"/>
          <w:szCs w:val="20"/>
        </w:rPr>
        <w:t xml:space="preserve"> group</w:t>
      </w:r>
      <w:r w:rsidR="00E25283">
        <w:rPr>
          <w:sz w:val="20"/>
          <w:szCs w:val="20"/>
        </w:rPr>
        <w:t>.</w:t>
      </w:r>
    </w:p>
    <w:p w:rsidR="005C2E3E" w:rsidRDefault="007D5B49" w:rsidP="00B90495">
      <w:pPr>
        <w:spacing w:after="0" w:line="240" w:lineRule="auto"/>
        <w:rPr>
          <w:sz w:val="20"/>
          <w:szCs w:val="20"/>
        </w:rPr>
      </w:pPr>
      <w:r>
        <w:rPr>
          <w:noProof/>
          <w:lang w:eastAsia="en-GB"/>
        </w:rPr>
        <w:lastRenderedPageBreak/>
        <w:drawing>
          <wp:inline distT="0" distB="0" distL="0" distR="0" wp14:anchorId="614C48AE" wp14:editId="468D2755">
            <wp:extent cx="4140200" cy="3022600"/>
            <wp:effectExtent l="0" t="0" r="0"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4666A" w:rsidRDefault="00D4666A" w:rsidP="00B90495">
      <w:pPr>
        <w:spacing w:after="0" w:line="240" w:lineRule="auto"/>
        <w:rPr>
          <w:sz w:val="20"/>
          <w:szCs w:val="20"/>
        </w:rPr>
      </w:pPr>
    </w:p>
    <w:p w:rsidR="00A602C1" w:rsidRDefault="00564031" w:rsidP="00B90495">
      <w:pPr>
        <w:spacing w:after="0" w:line="240" w:lineRule="auto"/>
        <w:rPr>
          <w:sz w:val="20"/>
          <w:szCs w:val="20"/>
        </w:rPr>
      </w:pPr>
      <w:r>
        <w:rPr>
          <w:sz w:val="20"/>
          <w:szCs w:val="20"/>
        </w:rPr>
        <w:t xml:space="preserve"> </w:t>
      </w:r>
    </w:p>
    <w:p w:rsidR="00D4666A" w:rsidRDefault="00D4666A" w:rsidP="00B90495">
      <w:pPr>
        <w:spacing w:after="0" w:line="240" w:lineRule="auto"/>
        <w:rPr>
          <w:sz w:val="20"/>
          <w:szCs w:val="20"/>
        </w:rPr>
      </w:pPr>
    </w:p>
    <w:p w:rsidR="00376D1B" w:rsidRDefault="00B90495" w:rsidP="00B90495">
      <w:pPr>
        <w:spacing w:after="0" w:line="240" w:lineRule="auto"/>
        <w:rPr>
          <w:sz w:val="20"/>
          <w:szCs w:val="20"/>
        </w:rPr>
      </w:pPr>
      <w:r>
        <w:rPr>
          <w:sz w:val="20"/>
          <w:szCs w:val="20"/>
        </w:rPr>
        <w:t xml:space="preserve">The </w:t>
      </w:r>
      <w:r w:rsidR="00376D1B">
        <w:rPr>
          <w:sz w:val="20"/>
          <w:szCs w:val="20"/>
        </w:rPr>
        <w:t xml:space="preserve">data </w:t>
      </w:r>
      <w:r>
        <w:rPr>
          <w:sz w:val="20"/>
          <w:szCs w:val="20"/>
        </w:rPr>
        <w:t>below highlight</w:t>
      </w:r>
      <w:r w:rsidR="00376D1B">
        <w:rPr>
          <w:sz w:val="20"/>
          <w:szCs w:val="20"/>
        </w:rPr>
        <w:t>s</w:t>
      </w:r>
      <w:r>
        <w:rPr>
          <w:sz w:val="20"/>
          <w:szCs w:val="20"/>
        </w:rPr>
        <w:t xml:space="preserve"> the disparity between the number of male and female employees in the sales and senior management positions.</w:t>
      </w:r>
    </w:p>
    <w:p w:rsidR="00376D1B" w:rsidRDefault="00376D1B" w:rsidP="00B90495">
      <w:pPr>
        <w:spacing w:after="0" w:line="240" w:lineRule="auto"/>
        <w:rPr>
          <w:sz w:val="20"/>
          <w:szCs w:val="20"/>
        </w:rPr>
      </w:pPr>
    </w:p>
    <w:p w:rsidR="007D5B49" w:rsidRDefault="00B90495" w:rsidP="00B90495">
      <w:pPr>
        <w:spacing w:after="0" w:line="240" w:lineRule="auto"/>
        <w:rPr>
          <w:sz w:val="20"/>
          <w:szCs w:val="20"/>
        </w:rPr>
      </w:pPr>
      <w:r>
        <w:rPr>
          <w:sz w:val="20"/>
          <w:szCs w:val="20"/>
        </w:rPr>
        <w:t>TG Holdcroft Holdings Ltd is committed to employing the best candi</w:t>
      </w:r>
      <w:r w:rsidR="00960828">
        <w:rPr>
          <w:sz w:val="20"/>
          <w:szCs w:val="20"/>
        </w:rPr>
        <w:t xml:space="preserve">date for the role in all areas of the business and actively encourages females to apply for those roles in both sales and senior management. </w:t>
      </w:r>
    </w:p>
    <w:p w:rsidR="00960828" w:rsidRDefault="00960828" w:rsidP="00B90495">
      <w:pPr>
        <w:spacing w:after="0" w:line="240" w:lineRule="auto"/>
        <w:rPr>
          <w:sz w:val="20"/>
          <w:szCs w:val="20"/>
        </w:rPr>
      </w:pPr>
    </w:p>
    <w:p w:rsidR="00382356" w:rsidRDefault="005405CE" w:rsidP="00B90495">
      <w:pPr>
        <w:spacing w:after="0" w:line="240" w:lineRule="auto"/>
        <w:rPr>
          <w:sz w:val="20"/>
          <w:szCs w:val="20"/>
        </w:rPr>
      </w:pPr>
      <w:r>
        <w:rPr>
          <w:noProof/>
          <w:lang w:eastAsia="en-GB"/>
        </w:rPr>
        <w:drawing>
          <wp:inline distT="0" distB="0" distL="0" distR="0" wp14:anchorId="6CE3CAC7" wp14:editId="79E724AF">
            <wp:extent cx="4114800" cy="28448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EC22F2">
        <w:rPr>
          <w:noProof/>
          <w:sz w:val="20"/>
          <w:szCs w:val="20"/>
          <w:lang w:eastAsia="en-GB"/>
        </w:rPr>
        <w:t xml:space="preserve">            </w:t>
      </w:r>
    </w:p>
    <w:p w:rsidR="00960828" w:rsidRPr="00F74A8C" w:rsidRDefault="00E25283" w:rsidP="00B90495">
      <w:pPr>
        <w:spacing w:after="0" w:line="240" w:lineRule="auto"/>
        <w:rPr>
          <w:sz w:val="20"/>
          <w:szCs w:val="20"/>
        </w:rPr>
      </w:pPr>
      <w:r>
        <w:rPr>
          <w:noProof/>
          <w:sz w:val="20"/>
          <w:szCs w:val="20"/>
          <w:lang w:eastAsia="en-GB"/>
        </w:rPr>
        <w:t xml:space="preserve">                                                                                                 </w:t>
      </w:r>
    </w:p>
    <w:p w:rsidR="00F74A8C" w:rsidRDefault="00496528" w:rsidP="00B90495">
      <w:pPr>
        <w:rPr>
          <w:sz w:val="20"/>
          <w:szCs w:val="20"/>
        </w:rPr>
      </w:pPr>
      <w:r>
        <w:rPr>
          <w:noProof/>
          <w:lang w:eastAsia="en-GB"/>
        </w:rPr>
        <w:drawing>
          <wp:inline distT="0" distB="0" distL="0" distR="0" wp14:anchorId="17A327FC" wp14:editId="2095F193">
            <wp:extent cx="4121150" cy="25019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Start w:id="0" w:name="_GoBack"/>
      <w:bookmarkEnd w:id="0"/>
    </w:p>
    <w:p w:rsidR="00EC22F2" w:rsidRDefault="009D7232" w:rsidP="009D7232">
      <w:pPr>
        <w:rPr>
          <w:sz w:val="20"/>
          <w:szCs w:val="20"/>
        </w:rPr>
      </w:pPr>
      <w:r w:rsidRPr="009D7232">
        <w:rPr>
          <w:sz w:val="20"/>
          <w:szCs w:val="20"/>
        </w:rPr>
        <w:t xml:space="preserve">The charts </w:t>
      </w:r>
      <w:r>
        <w:rPr>
          <w:sz w:val="20"/>
          <w:szCs w:val="20"/>
        </w:rPr>
        <w:t xml:space="preserve">below </w:t>
      </w:r>
      <w:r w:rsidRPr="009D7232">
        <w:rPr>
          <w:sz w:val="20"/>
          <w:szCs w:val="20"/>
        </w:rPr>
        <w:t>highlight the under representation of female team members in senior roles across our</w:t>
      </w:r>
      <w:r>
        <w:rPr>
          <w:sz w:val="20"/>
          <w:szCs w:val="20"/>
        </w:rPr>
        <w:t xml:space="preserve"> organisation </w:t>
      </w:r>
      <w:r w:rsidRPr="009D7232">
        <w:rPr>
          <w:sz w:val="20"/>
          <w:szCs w:val="20"/>
        </w:rPr>
        <w:t>as shown by the lowest percentage of f</w:t>
      </w:r>
      <w:r w:rsidR="00EE4307">
        <w:rPr>
          <w:sz w:val="20"/>
          <w:szCs w:val="20"/>
        </w:rPr>
        <w:t>emales in the upper quartile</w:t>
      </w:r>
      <w:r>
        <w:rPr>
          <w:sz w:val="20"/>
          <w:szCs w:val="20"/>
        </w:rPr>
        <w:t>.</w:t>
      </w:r>
    </w:p>
    <w:p w:rsidR="00EC22F2" w:rsidRDefault="00496528" w:rsidP="00B90495">
      <w:pPr>
        <w:rPr>
          <w:sz w:val="20"/>
          <w:szCs w:val="20"/>
        </w:rPr>
      </w:pPr>
      <w:r w:rsidRPr="00496528">
        <w:rPr>
          <w:noProof/>
          <w:lang w:eastAsia="en-GB"/>
        </w:rPr>
        <w:drawing>
          <wp:inline distT="0" distB="0" distL="0" distR="0">
            <wp:extent cx="6139498" cy="4290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3127" cy="4320547"/>
                    </a:xfrm>
                    <a:prstGeom prst="rect">
                      <a:avLst/>
                    </a:prstGeom>
                    <a:noFill/>
                    <a:ln>
                      <a:noFill/>
                    </a:ln>
                  </pic:spPr>
                </pic:pic>
              </a:graphicData>
            </a:graphic>
          </wp:inline>
        </w:drawing>
      </w:r>
    </w:p>
    <w:p w:rsidR="00EC22F2" w:rsidRPr="00F74A8C" w:rsidRDefault="00EC22F2" w:rsidP="00B90495">
      <w:pPr>
        <w:rPr>
          <w:sz w:val="20"/>
          <w:szCs w:val="20"/>
        </w:rPr>
      </w:pPr>
    </w:p>
    <w:p w:rsidR="009D7232" w:rsidRDefault="009D7232" w:rsidP="00E25283">
      <w:pPr>
        <w:tabs>
          <w:tab w:val="left" w:pos="2325"/>
        </w:tabs>
        <w:rPr>
          <w:sz w:val="24"/>
          <w:szCs w:val="24"/>
        </w:rPr>
      </w:pPr>
    </w:p>
    <w:p w:rsidR="00EC22F2" w:rsidRPr="009D7232" w:rsidRDefault="009D7232" w:rsidP="00E25283">
      <w:pPr>
        <w:tabs>
          <w:tab w:val="left" w:pos="2325"/>
        </w:tabs>
        <w:rPr>
          <w:sz w:val="20"/>
          <w:szCs w:val="20"/>
        </w:rPr>
      </w:pPr>
      <w:r w:rsidRPr="009D7232">
        <w:rPr>
          <w:sz w:val="20"/>
          <w:szCs w:val="20"/>
        </w:rPr>
        <w:t>I confirm the gender pay gap data contained in this report is accurate.</w:t>
      </w:r>
    </w:p>
    <w:p w:rsidR="009D7232" w:rsidRPr="009D7232" w:rsidRDefault="009D7232" w:rsidP="00E25283">
      <w:pPr>
        <w:tabs>
          <w:tab w:val="left" w:pos="2325"/>
        </w:tabs>
        <w:rPr>
          <w:sz w:val="20"/>
          <w:szCs w:val="20"/>
        </w:rPr>
      </w:pPr>
      <w:r w:rsidRPr="009D7232">
        <w:rPr>
          <w:sz w:val="20"/>
          <w:szCs w:val="20"/>
        </w:rPr>
        <w:t>Darren Holdcroft</w:t>
      </w:r>
    </w:p>
    <w:p w:rsidR="009D7232" w:rsidRDefault="009D7232" w:rsidP="00E25283">
      <w:pPr>
        <w:tabs>
          <w:tab w:val="left" w:pos="2325"/>
        </w:tabs>
        <w:rPr>
          <w:sz w:val="20"/>
          <w:szCs w:val="20"/>
        </w:rPr>
      </w:pPr>
      <w:r w:rsidRPr="009D7232">
        <w:rPr>
          <w:sz w:val="20"/>
          <w:szCs w:val="20"/>
        </w:rPr>
        <w:t>Managing Director</w:t>
      </w:r>
    </w:p>
    <w:p w:rsidR="009D7232" w:rsidRPr="009D7232" w:rsidRDefault="00EE4307" w:rsidP="00E25283">
      <w:pPr>
        <w:tabs>
          <w:tab w:val="left" w:pos="2325"/>
        </w:tabs>
        <w:rPr>
          <w:sz w:val="20"/>
          <w:szCs w:val="20"/>
        </w:rPr>
      </w:pPr>
      <w:r>
        <w:rPr>
          <w:sz w:val="20"/>
          <w:szCs w:val="20"/>
        </w:rPr>
        <w:t>Holdcroft Motor Group</w:t>
      </w:r>
    </w:p>
    <w:sectPr w:rsidR="009D7232" w:rsidRPr="009D7232" w:rsidSect="00376D1B">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5E5" w:rsidRDefault="00A475E5" w:rsidP="00692203">
      <w:pPr>
        <w:spacing w:after="0" w:line="240" w:lineRule="auto"/>
      </w:pPr>
      <w:r>
        <w:separator/>
      </w:r>
    </w:p>
  </w:endnote>
  <w:endnote w:type="continuationSeparator" w:id="0">
    <w:p w:rsidR="00A475E5" w:rsidRDefault="00A475E5" w:rsidP="00692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5E5" w:rsidRDefault="00A475E5" w:rsidP="00692203">
      <w:pPr>
        <w:spacing w:after="0" w:line="240" w:lineRule="auto"/>
      </w:pPr>
      <w:r>
        <w:separator/>
      </w:r>
    </w:p>
  </w:footnote>
  <w:footnote w:type="continuationSeparator" w:id="0">
    <w:p w:rsidR="00A475E5" w:rsidRDefault="00A475E5" w:rsidP="006922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A28"/>
    <w:rsid w:val="000064E9"/>
    <w:rsid w:val="0001064B"/>
    <w:rsid w:val="0001726F"/>
    <w:rsid w:val="0002221E"/>
    <w:rsid w:val="00024CFF"/>
    <w:rsid w:val="0005426A"/>
    <w:rsid w:val="00056CE1"/>
    <w:rsid w:val="00081D81"/>
    <w:rsid w:val="000836AD"/>
    <w:rsid w:val="000A3DD8"/>
    <w:rsid w:val="000A4A7F"/>
    <w:rsid w:val="000A5157"/>
    <w:rsid w:val="000B6230"/>
    <w:rsid w:val="000D3857"/>
    <w:rsid w:val="000D7501"/>
    <w:rsid w:val="000D7C51"/>
    <w:rsid w:val="000E07E0"/>
    <w:rsid w:val="000E1F58"/>
    <w:rsid w:val="000E41D8"/>
    <w:rsid w:val="000E4E32"/>
    <w:rsid w:val="000F49F7"/>
    <w:rsid w:val="000F4F41"/>
    <w:rsid w:val="00103CC2"/>
    <w:rsid w:val="00107AB3"/>
    <w:rsid w:val="0011612E"/>
    <w:rsid w:val="001163D2"/>
    <w:rsid w:val="00120373"/>
    <w:rsid w:val="001207F7"/>
    <w:rsid w:val="0012525A"/>
    <w:rsid w:val="00125683"/>
    <w:rsid w:val="00145E74"/>
    <w:rsid w:val="001469B1"/>
    <w:rsid w:val="0015422F"/>
    <w:rsid w:val="00154FE8"/>
    <w:rsid w:val="001577D1"/>
    <w:rsid w:val="00166DF4"/>
    <w:rsid w:val="00172F7D"/>
    <w:rsid w:val="0017417D"/>
    <w:rsid w:val="00175A61"/>
    <w:rsid w:val="00183C66"/>
    <w:rsid w:val="00186330"/>
    <w:rsid w:val="00190E17"/>
    <w:rsid w:val="00196701"/>
    <w:rsid w:val="001A7762"/>
    <w:rsid w:val="001B039F"/>
    <w:rsid w:val="001B71E8"/>
    <w:rsid w:val="001D20D2"/>
    <w:rsid w:val="001E6D99"/>
    <w:rsid w:val="00204606"/>
    <w:rsid w:val="00217B1E"/>
    <w:rsid w:val="00221C50"/>
    <w:rsid w:val="00230C59"/>
    <w:rsid w:val="00240B01"/>
    <w:rsid w:val="002411EC"/>
    <w:rsid w:val="00243429"/>
    <w:rsid w:val="00250182"/>
    <w:rsid w:val="00257672"/>
    <w:rsid w:val="002634B7"/>
    <w:rsid w:val="00263B64"/>
    <w:rsid w:val="002745D9"/>
    <w:rsid w:val="00275797"/>
    <w:rsid w:val="00276170"/>
    <w:rsid w:val="00281973"/>
    <w:rsid w:val="00283676"/>
    <w:rsid w:val="0028547C"/>
    <w:rsid w:val="00287EC2"/>
    <w:rsid w:val="002B6748"/>
    <w:rsid w:val="002B6BE7"/>
    <w:rsid w:val="002C07C1"/>
    <w:rsid w:val="002C5672"/>
    <w:rsid w:val="002C638F"/>
    <w:rsid w:val="002F3588"/>
    <w:rsid w:val="00303B8A"/>
    <w:rsid w:val="003070A9"/>
    <w:rsid w:val="0032722F"/>
    <w:rsid w:val="00331209"/>
    <w:rsid w:val="00344AAF"/>
    <w:rsid w:val="00347762"/>
    <w:rsid w:val="003533DE"/>
    <w:rsid w:val="00355183"/>
    <w:rsid w:val="00356A11"/>
    <w:rsid w:val="00365A0F"/>
    <w:rsid w:val="0036600A"/>
    <w:rsid w:val="0037038C"/>
    <w:rsid w:val="00376D1B"/>
    <w:rsid w:val="00382356"/>
    <w:rsid w:val="003A0B96"/>
    <w:rsid w:val="003A138B"/>
    <w:rsid w:val="003A1FB2"/>
    <w:rsid w:val="003A6AD3"/>
    <w:rsid w:val="003B5399"/>
    <w:rsid w:val="003C57C1"/>
    <w:rsid w:val="003C7E34"/>
    <w:rsid w:val="003D2E41"/>
    <w:rsid w:val="003D5994"/>
    <w:rsid w:val="003E2806"/>
    <w:rsid w:val="003F43FE"/>
    <w:rsid w:val="003F7B87"/>
    <w:rsid w:val="00404D90"/>
    <w:rsid w:val="00405D25"/>
    <w:rsid w:val="0041356E"/>
    <w:rsid w:val="004203CB"/>
    <w:rsid w:val="00422BF4"/>
    <w:rsid w:val="0044121D"/>
    <w:rsid w:val="00464CCE"/>
    <w:rsid w:val="0047371C"/>
    <w:rsid w:val="004819B7"/>
    <w:rsid w:val="00481E79"/>
    <w:rsid w:val="00482C31"/>
    <w:rsid w:val="004906D4"/>
    <w:rsid w:val="00496528"/>
    <w:rsid w:val="0049726D"/>
    <w:rsid w:val="004A499E"/>
    <w:rsid w:val="004B1205"/>
    <w:rsid w:val="004B60DB"/>
    <w:rsid w:val="004D505C"/>
    <w:rsid w:val="004D62E7"/>
    <w:rsid w:val="004E5575"/>
    <w:rsid w:val="004F074A"/>
    <w:rsid w:val="004F151B"/>
    <w:rsid w:val="004F2268"/>
    <w:rsid w:val="004F2914"/>
    <w:rsid w:val="004F4811"/>
    <w:rsid w:val="004F5EC0"/>
    <w:rsid w:val="004F64D1"/>
    <w:rsid w:val="004F6ACA"/>
    <w:rsid w:val="00510D25"/>
    <w:rsid w:val="00511121"/>
    <w:rsid w:val="005154D4"/>
    <w:rsid w:val="00516151"/>
    <w:rsid w:val="00520F99"/>
    <w:rsid w:val="005233B4"/>
    <w:rsid w:val="0052642D"/>
    <w:rsid w:val="00536BE0"/>
    <w:rsid w:val="00537015"/>
    <w:rsid w:val="005405CE"/>
    <w:rsid w:val="005432FE"/>
    <w:rsid w:val="00543714"/>
    <w:rsid w:val="00547C00"/>
    <w:rsid w:val="0055497B"/>
    <w:rsid w:val="00560C42"/>
    <w:rsid w:val="00564031"/>
    <w:rsid w:val="005674FE"/>
    <w:rsid w:val="00576BED"/>
    <w:rsid w:val="00586695"/>
    <w:rsid w:val="005871D6"/>
    <w:rsid w:val="005A6352"/>
    <w:rsid w:val="005C2286"/>
    <w:rsid w:val="005C2E3E"/>
    <w:rsid w:val="005C5F84"/>
    <w:rsid w:val="005D16E3"/>
    <w:rsid w:val="005D5D9B"/>
    <w:rsid w:val="005E02C1"/>
    <w:rsid w:val="005E3F2E"/>
    <w:rsid w:val="005F7B47"/>
    <w:rsid w:val="00602194"/>
    <w:rsid w:val="006062A9"/>
    <w:rsid w:val="00611FAB"/>
    <w:rsid w:val="00625826"/>
    <w:rsid w:val="00627006"/>
    <w:rsid w:val="00630190"/>
    <w:rsid w:val="0064353B"/>
    <w:rsid w:val="006555FF"/>
    <w:rsid w:val="00665DD7"/>
    <w:rsid w:val="00666561"/>
    <w:rsid w:val="00673124"/>
    <w:rsid w:val="0068018D"/>
    <w:rsid w:val="006813CD"/>
    <w:rsid w:val="00686100"/>
    <w:rsid w:val="00692203"/>
    <w:rsid w:val="00697F6E"/>
    <w:rsid w:val="006A36E1"/>
    <w:rsid w:val="006B4FD8"/>
    <w:rsid w:val="006C218E"/>
    <w:rsid w:val="006C37F8"/>
    <w:rsid w:val="006C6014"/>
    <w:rsid w:val="006D70BA"/>
    <w:rsid w:val="006F478D"/>
    <w:rsid w:val="006F6E64"/>
    <w:rsid w:val="00706D27"/>
    <w:rsid w:val="00710A39"/>
    <w:rsid w:val="00711544"/>
    <w:rsid w:val="00712FA8"/>
    <w:rsid w:val="00713A02"/>
    <w:rsid w:val="00721D3D"/>
    <w:rsid w:val="00735F79"/>
    <w:rsid w:val="00750CE5"/>
    <w:rsid w:val="007615F9"/>
    <w:rsid w:val="00766727"/>
    <w:rsid w:val="0077251B"/>
    <w:rsid w:val="00773437"/>
    <w:rsid w:val="00777A60"/>
    <w:rsid w:val="00780A22"/>
    <w:rsid w:val="00781B43"/>
    <w:rsid w:val="00783A76"/>
    <w:rsid w:val="00784FD2"/>
    <w:rsid w:val="00786A5F"/>
    <w:rsid w:val="007A2FDC"/>
    <w:rsid w:val="007A32FC"/>
    <w:rsid w:val="007A386D"/>
    <w:rsid w:val="007A6048"/>
    <w:rsid w:val="007A7796"/>
    <w:rsid w:val="007C4987"/>
    <w:rsid w:val="007C4B6A"/>
    <w:rsid w:val="007C4EFA"/>
    <w:rsid w:val="007C53CD"/>
    <w:rsid w:val="007D025C"/>
    <w:rsid w:val="007D5B49"/>
    <w:rsid w:val="007D76B2"/>
    <w:rsid w:val="007F54AF"/>
    <w:rsid w:val="00801FBB"/>
    <w:rsid w:val="00815512"/>
    <w:rsid w:val="008250BC"/>
    <w:rsid w:val="00825130"/>
    <w:rsid w:val="00825BAB"/>
    <w:rsid w:val="008263D1"/>
    <w:rsid w:val="00836B59"/>
    <w:rsid w:val="00841BA0"/>
    <w:rsid w:val="00845786"/>
    <w:rsid w:val="00873578"/>
    <w:rsid w:val="008860E2"/>
    <w:rsid w:val="00894F15"/>
    <w:rsid w:val="008A52A7"/>
    <w:rsid w:val="008B0A09"/>
    <w:rsid w:val="008B285B"/>
    <w:rsid w:val="008B797D"/>
    <w:rsid w:val="008C732F"/>
    <w:rsid w:val="008D332F"/>
    <w:rsid w:val="008D3643"/>
    <w:rsid w:val="008D3982"/>
    <w:rsid w:val="008D3E04"/>
    <w:rsid w:val="008D573E"/>
    <w:rsid w:val="008E3DC3"/>
    <w:rsid w:val="008E42D5"/>
    <w:rsid w:val="008E7EE5"/>
    <w:rsid w:val="009007A1"/>
    <w:rsid w:val="00910BE7"/>
    <w:rsid w:val="009116ED"/>
    <w:rsid w:val="00913827"/>
    <w:rsid w:val="00922C91"/>
    <w:rsid w:val="00934CC2"/>
    <w:rsid w:val="00936572"/>
    <w:rsid w:val="00954AE2"/>
    <w:rsid w:val="00960828"/>
    <w:rsid w:val="009926C4"/>
    <w:rsid w:val="00996BA3"/>
    <w:rsid w:val="009B0F6E"/>
    <w:rsid w:val="009B1A28"/>
    <w:rsid w:val="009B6A4A"/>
    <w:rsid w:val="009C3F53"/>
    <w:rsid w:val="009D03A4"/>
    <w:rsid w:val="009D1E1F"/>
    <w:rsid w:val="009D27EA"/>
    <w:rsid w:val="009D7232"/>
    <w:rsid w:val="009D7EED"/>
    <w:rsid w:val="009F19FC"/>
    <w:rsid w:val="009F6ECD"/>
    <w:rsid w:val="00A00E71"/>
    <w:rsid w:val="00A052C9"/>
    <w:rsid w:val="00A05B1B"/>
    <w:rsid w:val="00A06A61"/>
    <w:rsid w:val="00A14282"/>
    <w:rsid w:val="00A33EC7"/>
    <w:rsid w:val="00A36578"/>
    <w:rsid w:val="00A448F6"/>
    <w:rsid w:val="00A44AE0"/>
    <w:rsid w:val="00A475E5"/>
    <w:rsid w:val="00A52AC9"/>
    <w:rsid w:val="00A53683"/>
    <w:rsid w:val="00A602C1"/>
    <w:rsid w:val="00A63EFF"/>
    <w:rsid w:val="00A70D29"/>
    <w:rsid w:val="00A80EB8"/>
    <w:rsid w:val="00A8428D"/>
    <w:rsid w:val="00A949C6"/>
    <w:rsid w:val="00A95CCD"/>
    <w:rsid w:val="00AA40AB"/>
    <w:rsid w:val="00AB49D8"/>
    <w:rsid w:val="00AC0907"/>
    <w:rsid w:val="00AD1090"/>
    <w:rsid w:val="00AD67F7"/>
    <w:rsid w:val="00AD7DC1"/>
    <w:rsid w:val="00AE00E1"/>
    <w:rsid w:val="00AE0771"/>
    <w:rsid w:val="00AE3311"/>
    <w:rsid w:val="00AE4426"/>
    <w:rsid w:val="00AF239B"/>
    <w:rsid w:val="00B01628"/>
    <w:rsid w:val="00B12528"/>
    <w:rsid w:val="00B12B1A"/>
    <w:rsid w:val="00B153F1"/>
    <w:rsid w:val="00B16A93"/>
    <w:rsid w:val="00B20775"/>
    <w:rsid w:val="00B3131C"/>
    <w:rsid w:val="00B31F52"/>
    <w:rsid w:val="00B32660"/>
    <w:rsid w:val="00B3596E"/>
    <w:rsid w:val="00B6560F"/>
    <w:rsid w:val="00B66D0D"/>
    <w:rsid w:val="00B81438"/>
    <w:rsid w:val="00B8442E"/>
    <w:rsid w:val="00B90495"/>
    <w:rsid w:val="00B969FE"/>
    <w:rsid w:val="00BB1544"/>
    <w:rsid w:val="00BD4D25"/>
    <w:rsid w:val="00BD6A1C"/>
    <w:rsid w:val="00BD7DF9"/>
    <w:rsid w:val="00BE084D"/>
    <w:rsid w:val="00BE4E6E"/>
    <w:rsid w:val="00BE672A"/>
    <w:rsid w:val="00BF41D6"/>
    <w:rsid w:val="00BF4ECD"/>
    <w:rsid w:val="00BF5D2A"/>
    <w:rsid w:val="00BF7122"/>
    <w:rsid w:val="00BF7DAA"/>
    <w:rsid w:val="00C01B8D"/>
    <w:rsid w:val="00C03CF7"/>
    <w:rsid w:val="00C04316"/>
    <w:rsid w:val="00C05DA0"/>
    <w:rsid w:val="00C062A5"/>
    <w:rsid w:val="00C15436"/>
    <w:rsid w:val="00C26061"/>
    <w:rsid w:val="00C37581"/>
    <w:rsid w:val="00C449C5"/>
    <w:rsid w:val="00C46745"/>
    <w:rsid w:val="00C47466"/>
    <w:rsid w:val="00C51F3A"/>
    <w:rsid w:val="00C53E7B"/>
    <w:rsid w:val="00C5663D"/>
    <w:rsid w:val="00C56F19"/>
    <w:rsid w:val="00C610B6"/>
    <w:rsid w:val="00C64E7E"/>
    <w:rsid w:val="00C71676"/>
    <w:rsid w:val="00C72638"/>
    <w:rsid w:val="00C73A95"/>
    <w:rsid w:val="00C8351C"/>
    <w:rsid w:val="00C8611F"/>
    <w:rsid w:val="00C86CA8"/>
    <w:rsid w:val="00C9582F"/>
    <w:rsid w:val="00CA00F1"/>
    <w:rsid w:val="00CA1285"/>
    <w:rsid w:val="00CA2140"/>
    <w:rsid w:val="00CB1022"/>
    <w:rsid w:val="00CB518F"/>
    <w:rsid w:val="00CD1D56"/>
    <w:rsid w:val="00CD64B3"/>
    <w:rsid w:val="00CE4F6C"/>
    <w:rsid w:val="00CF1A19"/>
    <w:rsid w:val="00D02A2F"/>
    <w:rsid w:val="00D06D54"/>
    <w:rsid w:val="00D2312D"/>
    <w:rsid w:val="00D34CF5"/>
    <w:rsid w:val="00D42E67"/>
    <w:rsid w:val="00D4401E"/>
    <w:rsid w:val="00D45569"/>
    <w:rsid w:val="00D4666A"/>
    <w:rsid w:val="00D56358"/>
    <w:rsid w:val="00D71484"/>
    <w:rsid w:val="00DA51A1"/>
    <w:rsid w:val="00DA7F64"/>
    <w:rsid w:val="00DB1E0C"/>
    <w:rsid w:val="00DC2564"/>
    <w:rsid w:val="00DD2414"/>
    <w:rsid w:val="00DD76A7"/>
    <w:rsid w:val="00DE12E1"/>
    <w:rsid w:val="00DE1B56"/>
    <w:rsid w:val="00DF4107"/>
    <w:rsid w:val="00E00E7F"/>
    <w:rsid w:val="00E01349"/>
    <w:rsid w:val="00E02938"/>
    <w:rsid w:val="00E05129"/>
    <w:rsid w:val="00E21AD1"/>
    <w:rsid w:val="00E25283"/>
    <w:rsid w:val="00E26AF4"/>
    <w:rsid w:val="00E61B86"/>
    <w:rsid w:val="00E751E3"/>
    <w:rsid w:val="00E80333"/>
    <w:rsid w:val="00E8211D"/>
    <w:rsid w:val="00E82647"/>
    <w:rsid w:val="00E86234"/>
    <w:rsid w:val="00EB08BE"/>
    <w:rsid w:val="00EB1F28"/>
    <w:rsid w:val="00EB2A9A"/>
    <w:rsid w:val="00EC22F2"/>
    <w:rsid w:val="00ED76D2"/>
    <w:rsid w:val="00EE4307"/>
    <w:rsid w:val="00EE45C9"/>
    <w:rsid w:val="00EE7383"/>
    <w:rsid w:val="00EF41FE"/>
    <w:rsid w:val="00F0486D"/>
    <w:rsid w:val="00F05D80"/>
    <w:rsid w:val="00F34184"/>
    <w:rsid w:val="00F3507B"/>
    <w:rsid w:val="00F358A9"/>
    <w:rsid w:val="00F4596E"/>
    <w:rsid w:val="00F4643E"/>
    <w:rsid w:val="00F55E9F"/>
    <w:rsid w:val="00F6346B"/>
    <w:rsid w:val="00F718E0"/>
    <w:rsid w:val="00F73B83"/>
    <w:rsid w:val="00F74A8C"/>
    <w:rsid w:val="00F76934"/>
    <w:rsid w:val="00F81DFB"/>
    <w:rsid w:val="00FA30C2"/>
    <w:rsid w:val="00FA5AEC"/>
    <w:rsid w:val="00FA7FA2"/>
    <w:rsid w:val="00FB21FC"/>
    <w:rsid w:val="00FB3D8A"/>
    <w:rsid w:val="00FC1235"/>
    <w:rsid w:val="00FD6562"/>
    <w:rsid w:val="00FE3DD2"/>
    <w:rsid w:val="00FE51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341E58-1D50-493B-A974-8D943612B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22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2203"/>
  </w:style>
  <w:style w:type="paragraph" w:styleId="Footer">
    <w:name w:val="footer"/>
    <w:basedOn w:val="Normal"/>
    <w:link w:val="FooterChar"/>
    <w:uiPriority w:val="99"/>
    <w:unhideWhenUsed/>
    <w:rsid w:val="006922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2203"/>
  </w:style>
  <w:style w:type="paragraph" w:styleId="BalloonText">
    <w:name w:val="Balloon Text"/>
    <w:basedOn w:val="Normal"/>
    <w:link w:val="BalloonTextChar"/>
    <w:uiPriority w:val="99"/>
    <w:semiHidden/>
    <w:unhideWhenUsed/>
    <w:rsid w:val="00EF41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1FE"/>
    <w:rPr>
      <w:rFonts w:ascii="Segoe UI" w:hAnsi="Segoe UI" w:cs="Segoe UI"/>
      <w:sz w:val="18"/>
      <w:szCs w:val="18"/>
    </w:rPr>
  </w:style>
  <w:style w:type="table" w:styleId="TableGrid">
    <w:name w:val="Table Grid"/>
    <w:basedOn w:val="TableNormal"/>
    <w:uiPriority w:val="39"/>
    <w:rsid w:val="009D1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tgh-fs-01\Company\Dept\Directors\Martin\Private\Martin.HOLDCROFT\Excel\Staff\Gender%20Pay%20Gap\Gender%20Pay%20Reporting%20-%20Workings%20April%20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Total</a:t>
            </a:r>
            <a:r>
              <a:rPr lang="en-GB" baseline="0"/>
              <a:t> Workforce</a:t>
            </a:r>
            <a:endParaRPr lang="en-GB"/>
          </a:p>
        </c:rich>
      </c:tx>
      <c:layout>
        <c:manualLayout>
          <c:xMode val="edge"/>
          <c:yMode val="edge"/>
          <c:x val="0.32323600174978129"/>
          <c:y val="2.7722772277227723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spPr>
            <a:scene3d>
              <a:camera prst="orthographicFront"/>
              <a:lightRig rig="threePt" dir="t"/>
            </a:scene3d>
            <a:sp3d prstMaterial="dkEdge">
              <a:bevelT prst="relaxedInset"/>
            </a:sp3d>
          </c:spPr>
          <c:dPt>
            <c:idx val="0"/>
            <c:bubble3D val="0"/>
            <c:explosion val="15"/>
            <c:spPr>
              <a:solidFill>
                <a:schemeClr val="accent4">
                  <a:lumMod val="40000"/>
                  <a:lumOff val="60000"/>
                </a:schemeClr>
              </a:solidFill>
              <a:ln>
                <a:noFill/>
              </a:ln>
              <a:effectLst>
                <a:outerShdw blurRad="57150" dist="19050" dir="5400000" algn="ctr" rotWithShape="0">
                  <a:srgbClr val="000000">
                    <a:alpha val="63000"/>
                  </a:srgbClr>
                </a:outerShdw>
              </a:effectLst>
              <a:scene3d>
                <a:camera prst="orthographicFront"/>
                <a:lightRig rig="threePt" dir="t"/>
              </a:scene3d>
              <a:sp3d prstMaterial="dkEdge">
                <a:bevelT prst="relaxedInset"/>
              </a:sp3d>
            </c:spPr>
          </c:dPt>
          <c:dPt>
            <c:idx val="1"/>
            <c:bubble3D val="0"/>
            <c:spPr>
              <a:solidFill>
                <a:schemeClr val="accent6">
                  <a:lumMod val="40000"/>
                  <a:lumOff val="60000"/>
                </a:schemeClr>
              </a:solidFill>
              <a:ln>
                <a:noFill/>
              </a:ln>
              <a:effectLst>
                <a:outerShdw blurRad="57150" dist="19050" dir="5400000" algn="ctr" rotWithShape="0">
                  <a:srgbClr val="000000">
                    <a:alpha val="63000"/>
                  </a:srgbClr>
                </a:outerShdw>
              </a:effectLst>
              <a:scene3d>
                <a:camera prst="orthographicFront"/>
                <a:lightRig rig="threePt" dir="t"/>
              </a:scene3d>
              <a:sp3d prstMaterial="dkEdge">
                <a:bevelT prst="relaxedInset"/>
              </a:sp3d>
            </c:spPr>
          </c:dPt>
          <c:dLbls>
            <c:dLbl>
              <c:idx val="1"/>
              <c:layout>
                <c:manualLayout>
                  <c:x val="0.17279811673025403"/>
                  <c:y val="0.20060837132200579"/>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15:layout/>
              </c:ext>
            </c:extLst>
          </c:dLbls>
          <c:cat>
            <c:multiLvlStrRef>
              <c:f>'Stats Charts'!$H$1:$I$2</c:f>
              <c:multiLvlStrCache>
                <c:ptCount val="2"/>
                <c:lvl>
                  <c:pt idx="0">
                    <c:v>Male</c:v>
                  </c:pt>
                  <c:pt idx="1">
                    <c:v>Female</c:v>
                  </c:pt>
                </c:lvl>
                <c:lvl>
                  <c:pt idx="0">
                    <c:v>Total Workforce</c:v>
                  </c:pt>
                </c:lvl>
              </c:multiLvlStrCache>
            </c:multiLvlStrRef>
          </c:cat>
          <c:val>
            <c:numRef>
              <c:f>'Stats Charts'!$H$3:$I$3</c:f>
              <c:numCache>
                <c:formatCode>General</c:formatCode>
                <c:ptCount val="2"/>
                <c:pt idx="0">
                  <c:v>464</c:v>
                </c:pt>
                <c:pt idx="1">
                  <c:v>162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accent1">
        <a:lumMod val="60000"/>
        <a:lumOff val="40000"/>
      </a:schemeClr>
    </a:soli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Admin</a:t>
            </a:r>
            <a:r>
              <a:rPr lang="en-GB" baseline="0"/>
              <a:t> Team</a:t>
            </a:r>
            <a:endParaRPr lang="en-GB"/>
          </a:p>
        </c:rich>
      </c:tx>
      <c:layout>
        <c:manualLayout>
          <c:xMode val="edge"/>
          <c:yMode val="edge"/>
          <c:x val="0.32323600174978129"/>
          <c:y val="2.7722772277227723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spPr>
            <a:scene3d>
              <a:camera prst="orthographicFront"/>
              <a:lightRig rig="threePt" dir="t"/>
            </a:scene3d>
            <a:sp3d prstMaterial="dkEdge">
              <a:bevelT prst="relaxedInset"/>
            </a:sp3d>
          </c:spPr>
          <c:dPt>
            <c:idx val="0"/>
            <c:bubble3D val="0"/>
            <c:explosion val="15"/>
            <c:spPr>
              <a:solidFill>
                <a:schemeClr val="accent4">
                  <a:lumMod val="40000"/>
                  <a:lumOff val="60000"/>
                </a:schemeClr>
              </a:solidFill>
              <a:ln>
                <a:noFill/>
              </a:ln>
              <a:effectLst>
                <a:outerShdw blurRad="57150" dist="19050" dir="5400000" algn="ctr" rotWithShape="0">
                  <a:srgbClr val="000000">
                    <a:alpha val="63000"/>
                  </a:srgbClr>
                </a:outerShdw>
              </a:effectLst>
              <a:scene3d>
                <a:camera prst="orthographicFront"/>
                <a:lightRig rig="threePt" dir="t"/>
              </a:scene3d>
              <a:sp3d prstMaterial="dkEdge">
                <a:bevelT prst="relaxedInset"/>
              </a:sp3d>
            </c:spPr>
          </c:dPt>
          <c:dPt>
            <c:idx val="1"/>
            <c:bubble3D val="0"/>
            <c:spPr>
              <a:solidFill>
                <a:schemeClr val="accent6">
                  <a:lumMod val="40000"/>
                  <a:lumOff val="60000"/>
                </a:schemeClr>
              </a:solidFill>
              <a:ln>
                <a:noFill/>
              </a:ln>
              <a:effectLst>
                <a:outerShdw blurRad="57150" dist="19050" dir="5400000" algn="ctr" rotWithShape="0">
                  <a:srgbClr val="000000">
                    <a:alpha val="63000"/>
                  </a:srgbClr>
                </a:outerShdw>
              </a:effectLst>
              <a:scene3d>
                <a:camera prst="orthographicFront"/>
                <a:lightRig rig="threePt" dir="t"/>
              </a:scene3d>
              <a:sp3d prstMaterial="dkEdge">
                <a:bevelT prst="relaxedInset"/>
              </a:sp3d>
            </c:spPr>
          </c:dPt>
          <c:dLbls>
            <c:dLbl>
              <c:idx val="0"/>
              <c:layout>
                <c:manualLayout>
                  <c:x val="-0.14100459317585312"/>
                  <c:y val="0.188519840960474"/>
                </c:manualLayout>
              </c:layou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4181681977252844"/>
                  <c:y val="-0.19459296795821315"/>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multiLvlStrRef>
              <c:f>'Stats Charts'!$F$1:$G$2</c:f>
              <c:multiLvlStrCache>
                <c:ptCount val="2"/>
                <c:lvl>
                  <c:pt idx="0">
                    <c:v>Male</c:v>
                  </c:pt>
                  <c:pt idx="1">
                    <c:v>Female</c:v>
                  </c:pt>
                </c:lvl>
                <c:lvl>
                  <c:pt idx="0">
                    <c:v>Admin Team</c:v>
                  </c:pt>
                </c:lvl>
              </c:multiLvlStrCache>
            </c:multiLvlStrRef>
          </c:cat>
          <c:val>
            <c:numRef>
              <c:f>'Stats Charts'!$F$3:$G$3</c:f>
              <c:numCache>
                <c:formatCode>General</c:formatCode>
                <c:ptCount val="2"/>
                <c:pt idx="0">
                  <c:v>28</c:v>
                </c:pt>
                <c:pt idx="1">
                  <c:v>99</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accent1">
        <a:lumMod val="60000"/>
        <a:lumOff val="40000"/>
      </a:schemeClr>
    </a:soli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Sales Team</a:t>
            </a:r>
          </a:p>
        </c:rich>
      </c:tx>
      <c:layout>
        <c:manualLayout>
          <c:xMode val="edge"/>
          <c:yMode val="edge"/>
          <c:x val="0.32323600174978129"/>
          <c:y val="2.7722772277227723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spPr>
            <a:scene3d>
              <a:camera prst="orthographicFront"/>
              <a:lightRig rig="threePt" dir="t"/>
            </a:scene3d>
            <a:sp3d prstMaterial="dkEdge">
              <a:bevelT prst="relaxedInset"/>
            </a:sp3d>
          </c:spPr>
          <c:explosion val="2"/>
          <c:dPt>
            <c:idx val="0"/>
            <c:bubble3D val="0"/>
            <c:spPr>
              <a:solidFill>
                <a:schemeClr val="accent4">
                  <a:lumMod val="40000"/>
                  <a:lumOff val="60000"/>
                </a:schemeClr>
              </a:solidFill>
              <a:ln>
                <a:noFill/>
              </a:ln>
              <a:effectLst>
                <a:outerShdw blurRad="57150" dist="19050" dir="5400000" algn="ctr" rotWithShape="0">
                  <a:srgbClr val="000000">
                    <a:alpha val="63000"/>
                  </a:srgbClr>
                </a:outerShdw>
              </a:effectLst>
              <a:scene3d>
                <a:camera prst="orthographicFront"/>
                <a:lightRig rig="threePt" dir="t"/>
              </a:scene3d>
              <a:sp3d prstMaterial="dkEdge">
                <a:bevelT prst="relaxedInset"/>
              </a:sp3d>
            </c:spPr>
          </c:dPt>
          <c:dPt>
            <c:idx val="1"/>
            <c:bubble3D val="0"/>
            <c:spPr>
              <a:solidFill>
                <a:schemeClr val="accent6">
                  <a:lumMod val="40000"/>
                  <a:lumOff val="60000"/>
                </a:schemeClr>
              </a:solidFill>
              <a:ln>
                <a:noFill/>
              </a:ln>
              <a:effectLst>
                <a:outerShdw blurRad="57150" dist="19050" dir="5400000" algn="ctr" rotWithShape="0">
                  <a:srgbClr val="000000">
                    <a:alpha val="63000"/>
                  </a:srgbClr>
                </a:outerShdw>
              </a:effectLst>
              <a:scene3d>
                <a:camera prst="orthographicFront"/>
                <a:lightRig rig="threePt" dir="t"/>
              </a:scene3d>
              <a:sp3d prstMaterial="dkEdge">
                <a:bevelT prst="relaxedInset"/>
              </a:sp3d>
            </c:spPr>
          </c:dPt>
          <c:dLbls>
            <c:dLbl>
              <c:idx val="1"/>
              <c:layout>
                <c:manualLayout>
                  <c:x val="0.14690944881889759"/>
                  <c:y val="0.18400997895065097"/>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15:layout/>
              </c:ext>
            </c:extLst>
          </c:dLbls>
          <c:cat>
            <c:multiLvlStrRef>
              <c:f>'Stats Charts'!$B$1:$C$2</c:f>
              <c:multiLvlStrCache>
                <c:ptCount val="2"/>
                <c:lvl>
                  <c:pt idx="0">
                    <c:v>Male</c:v>
                  </c:pt>
                  <c:pt idx="1">
                    <c:v>Female</c:v>
                  </c:pt>
                </c:lvl>
                <c:lvl>
                  <c:pt idx="0">
                    <c:v>Sales Team </c:v>
                  </c:pt>
                </c:lvl>
              </c:multiLvlStrCache>
            </c:multiLvlStrRef>
          </c:cat>
          <c:val>
            <c:numRef>
              <c:f>'Stats Charts'!$B$3:$C$3</c:f>
              <c:numCache>
                <c:formatCode>General</c:formatCode>
                <c:ptCount val="2"/>
                <c:pt idx="0">
                  <c:v>170</c:v>
                </c:pt>
                <c:pt idx="1">
                  <c:v>49</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accent1">
        <a:lumMod val="60000"/>
        <a:lumOff val="40000"/>
      </a:schemeClr>
    </a:soli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Senior Management</a:t>
            </a:r>
          </a:p>
        </c:rich>
      </c:tx>
      <c:layout>
        <c:manualLayout>
          <c:xMode val="edge"/>
          <c:yMode val="edge"/>
          <c:x val="0.32323600174978129"/>
          <c:y val="2.7722772277227723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spPr>
            <a:scene3d>
              <a:camera prst="orthographicFront"/>
              <a:lightRig rig="threePt" dir="t"/>
            </a:scene3d>
            <a:sp3d prstMaterial="dkEdge">
              <a:bevelT prst="relaxedInset"/>
            </a:sp3d>
          </c:spPr>
          <c:dPt>
            <c:idx val="0"/>
            <c:bubble3D val="0"/>
            <c:explosion val="15"/>
            <c:spPr>
              <a:solidFill>
                <a:schemeClr val="accent4">
                  <a:lumMod val="40000"/>
                  <a:lumOff val="60000"/>
                </a:schemeClr>
              </a:solidFill>
              <a:ln>
                <a:noFill/>
              </a:ln>
              <a:effectLst>
                <a:outerShdw blurRad="57150" dist="19050" dir="5400000" algn="ctr" rotWithShape="0">
                  <a:srgbClr val="000000">
                    <a:alpha val="63000"/>
                  </a:srgbClr>
                </a:outerShdw>
              </a:effectLst>
              <a:scene3d>
                <a:camera prst="orthographicFront"/>
                <a:lightRig rig="threePt" dir="t"/>
              </a:scene3d>
              <a:sp3d prstMaterial="dkEdge">
                <a:bevelT prst="relaxedInset"/>
              </a:sp3d>
            </c:spPr>
          </c:dPt>
          <c:dPt>
            <c:idx val="1"/>
            <c:bubble3D val="0"/>
            <c:spPr>
              <a:solidFill>
                <a:schemeClr val="accent6">
                  <a:lumMod val="40000"/>
                  <a:lumOff val="60000"/>
                </a:schemeClr>
              </a:solidFill>
              <a:ln>
                <a:noFill/>
              </a:ln>
              <a:effectLst>
                <a:outerShdw blurRad="57150" dist="19050" dir="5400000" algn="ctr" rotWithShape="0">
                  <a:srgbClr val="000000">
                    <a:alpha val="63000"/>
                  </a:srgbClr>
                </a:outerShdw>
              </a:effectLst>
              <a:scene3d>
                <a:camera prst="orthographicFront"/>
                <a:lightRig rig="threePt" dir="t"/>
              </a:scene3d>
              <a:sp3d prstMaterial="dkEdge">
                <a:bevelT prst="relaxedInse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15:layout/>
              </c:ext>
            </c:extLst>
          </c:dLbls>
          <c:cat>
            <c:multiLvlStrRef>
              <c:f>'Stats Charts'!$D$1:$E$2</c:f>
              <c:multiLvlStrCache>
                <c:ptCount val="2"/>
                <c:lvl>
                  <c:pt idx="0">
                    <c:v>Male</c:v>
                  </c:pt>
                  <c:pt idx="1">
                    <c:v>Female</c:v>
                  </c:pt>
                </c:lvl>
                <c:lvl>
                  <c:pt idx="0">
                    <c:v>Senior Management </c:v>
                  </c:pt>
                </c:lvl>
              </c:multiLvlStrCache>
            </c:multiLvlStrRef>
          </c:cat>
          <c:val>
            <c:numRef>
              <c:f>'Stats Charts'!$D$3:$E$3</c:f>
              <c:numCache>
                <c:formatCode>General</c:formatCode>
                <c:ptCount val="2"/>
                <c:pt idx="0">
                  <c:v>71</c:v>
                </c:pt>
                <c:pt idx="1">
                  <c:v>10</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accent1">
        <a:lumMod val="60000"/>
        <a:lumOff val="40000"/>
      </a:schemeClr>
    </a:soli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760B0-3DC7-4965-AA9B-FD5184E38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Pages>
  <Words>823</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McCormick</dc:creator>
  <cp:keywords/>
  <dc:description/>
  <cp:lastModifiedBy>Martin McCormick</cp:lastModifiedBy>
  <cp:revision>4</cp:revision>
  <cp:lastPrinted>2020-09-28T09:59:00Z</cp:lastPrinted>
  <dcterms:created xsi:type="dcterms:W3CDTF">2020-07-20T14:57:00Z</dcterms:created>
  <dcterms:modified xsi:type="dcterms:W3CDTF">2020-09-28T10:04:00Z</dcterms:modified>
</cp:coreProperties>
</file>